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47" w:rsidRDefault="00706647" w:rsidP="00706647">
      <w:pPr>
        <w:pStyle w:val="TableParagraph"/>
        <w:spacing w:before="110"/>
        <w:ind w:left="17" w:right="-23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/>
          <w:b/>
          <w:bCs/>
        </w:rPr>
        <w:t>REVOGAÇÃO DE PROCESSO LICITÁTORIO</w:t>
      </w:r>
    </w:p>
    <w:p w:rsidR="00706647" w:rsidRPr="00592A48" w:rsidRDefault="00706647" w:rsidP="00706647">
      <w:pPr>
        <w:pStyle w:val="TableParagraph"/>
        <w:spacing w:before="110"/>
        <w:ind w:left="17" w:right="-23"/>
        <w:jc w:val="center"/>
        <w:rPr>
          <w:rFonts w:ascii="Tahoma" w:hAnsi="Tahoma" w:cs="Tahoma"/>
          <w:b/>
          <w:sz w:val="18"/>
          <w:szCs w:val="18"/>
        </w:rPr>
      </w:pPr>
      <w:r w:rsidRPr="00592A48">
        <w:rPr>
          <w:rFonts w:ascii="Tahoma" w:hAnsi="Tahoma" w:cs="Tahoma"/>
          <w:b/>
          <w:sz w:val="18"/>
          <w:szCs w:val="18"/>
        </w:rPr>
        <w:t>EDITAL</w:t>
      </w:r>
      <w:r w:rsidRPr="00592A48">
        <w:rPr>
          <w:rFonts w:ascii="Tahoma" w:hAnsi="Tahoma" w:cs="Tahoma"/>
          <w:b/>
          <w:spacing w:val="-10"/>
          <w:sz w:val="18"/>
          <w:szCs w:val="18"/>
        </w:rPr>
        <w:t xml:space="preserve"> </w:t>
      </w:r>
      <w:r w:rsidRPr="00592A48">
        <w:rPr>
          <w:rFonts w:ascii="Tahoma" w:hAnsi="Tahoma" w:cs="Tahoma"/>
          <w:b/>
          <w:sz w:val="18"/>
          <w:szCs w:val="18"/>
        </w:rPr>
        <w:t>DO</w:t>
      </w:r>
      <w:r w:rsidRPr="00592A4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592A48">
        <w:rPr>
          <w:rFonts w:ascii="Tahoma" w:hAnsi="Tahoma" w:cs="Tahoma"/>
          <w:b/>
          <w:sz w:val="18"/>
          <w:szCs w:val="18"/>
        </w:rPr>
        <w:t>PREGÃO,</w:t>
      </w:r>
      <w:r w:rsidRPr="00592A4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592A48">
        <w:rPr>
          <w:rFonts w:ascii="Tahoma" w:hAnsi="Tahoma" w:cs="Tahoma"/>
          <w:b/>
          <w:sz w:val="18"/>
          <w:szCs w:val="18"/>
        </w:rPr>
        <w:t>NA</w:t>
      </w:r>
      <w:r w:rsidRPr="00592A48">
        <w:rPr>
          <w:rFonts w:ascii="Tahoma" w:hAnsi="Tahoma" w:cs="Tahoma"/>
          <w:b/>
          <w:spacing w:val="-13"/>
          <w:sz w:val="18"/>
          <w:szCs w:val="18"/>
        </w:rPr>
        <w:t xml:space="preserve"> </w:t>
      </w:r>
      <w:r w:rsidRPr="00592A48">
        <w:rPr>
          <w:rFonts w:ascii="Tahoma" w:hAnsi="Tahoma" w:cs="Tahoma"/>
          <w:b/>
          <w:sz w:val="18"/>
          <w:szCs w:val="18"/>
        </w:rPr>
        <w:t>FORMA</w:t>
      </w:r>
      <w:r w:rsidRPr="00592A48">
        <w:rPr>
          <w:rFonts w:ascii="Tahoma" w:hAnsi="Tahoma" w:cs="Tahoma"/>
          <w:b/>
          <w:spacing w:val="-14"/>
          <w:sz w:val="18"/>
          <w:szCs w:val="18"/>
        </w:rPr>
        <w:t xml:space="preserve"> </w:t>
      </w:r>
      <w:r w:rsidRPr="00592A48">
        <w:rPr>
          <w:rFonts w:ascii="Tahoma" w:hAnsi="Tahoma" w:cs="Tahoma"/>
          <w:b/>
          <w:sz w:val="18"/>
          <w:szCs w:val="18"/>
        </w:rPr>
        <w:t>ELETRÔNICA</w:t>
      </w:r>
      <w:r w:rsidRPr="00592A48">
        <w:rPr>
          <w:rFonts w:ascii="Tahoma" w:hAnsi="Tahoma" w:cs="Tahoma"/>
          <w:b/>
          <w:spacing w:val="-14"/>
          <w:sz w:val="18"/>
          <w:szCs w:val="18"/>
        </w:rPr>
        <w:t xml:space="preserve"> </w:t>
      </w:r>
      <w:r w:rsidRPr="00592A48">
        <w:rPr>
          <w:rFonts w:ascii="Tahoma" w:hAnsi="Tahoma" w:cs="Tahoma"/>
          <w:b/>
          <w:sz w:val="18"/>
          <w:szCs w:val="18"/>
        </w:rPr>
        <w:t>Nº</w:t>
      </w:r>
      <w:r w:rsidRPr="00592A4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592A48">
        <w:rPr>
          <w:rFonts w:ascii="Tahoma" w:hAnsi="Tahoma" w:cs="Tahoma"/>
          <w:b/>
          <w:sz w:val="18"/>
          <w:szCs w:val="18"/>
        </w:rPr>
        <w:t>00</w:t>
      </w:r>
      <w:r>
        <w:rPr>
          <w:rFonts w:ascii="Tahoma" w:hAnsi="Tahoma" w:cs="Tahoma"/>
          <w:b/>
          <w:sz w:val="18"/>
          <w:szCs w:val="18"/>
        </w:rPr>
        <w:t>30 AB</w:t>
      </w:r>
      <w:r w:rsidRPr="00592A48">
        <w:rPr>
          <w:rFonts w:ascii="Tahoma" w:hAnsi="Tahoma" w:cs="Tahoma"/>
          <w:b/>
          <w:sz w:val="18"/>
          <w:szCs w:val="18"/>
        </w:rPr>
        <w:t>/2023</w:t>
      </w:r>
      <w:r w:rsidRPr="00592A4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592A48">
        <w:rPr>
          <w:rFonts w:ascii="Tahoma" w:hAnsi="Tahoma" w:cs="Tahoma"/>
          <w:b/>
          <w:sz w:val="18"/>
          <w:szCs w:val="18"/>
        </w:rPr>
        <w:t>– PMMC</w:t>
      </w:r>
    </w:p>
    <w:p w:rsidR="00706647" w:rsidRPr="00592A48" w:rsidRDefault="00706647" w:rsidP="00706647">
      <w:pPr>
        <w:pStyle w:val="TableParagraph"/>
        <w:ind w:right="-23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</w:t>
      </w:r>
      <w:r w:rsidRPr="00592A48">
        <w:rPr>
          <w:rFonts w:ascii="Tahoma" w:hAnsi="Tahoma" w:cs="Tahoma"/>
          <w:b/>
          <w:sz w:val="18"/>
          <w:szCs w:val="18"/>
        </w:rPr>
        <w:t>PROCESSO</w:t>
      </w:r>
      <w:r w:rsidRPr="00592A48">
        <w:rPr>
          <w:rFonts w:ascii="Tahoma" w:hAnsi="Tahoma" w:cs="Tahoma"/>
          <w:b/>
          <w:spacing w:val="-13"/>
          <w:sz w:val="18"/>
          <w:szCs w:val="18"/>
        </w:rPr>
        <w:t xml:space="preserve"> </w:t>
      </w:r>
      <w:r w:rsidRPr="00592A48">
        <w:rPr>
          <w:rFonts w:ascii="Tahoma" w:hAnsi="Tahoma" w:cs="Tahoma"/>
          <w:b/>
          <w:sz w:val="18"/>
          <w:szCs w:val="18"/>
        </w:rPr>
        <w:t>ADMINISTRATIVO</w:t>
      </w:r>
      <w:r w:rsidRPr="00592A4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592A48">
        <w:rPr>
          <w:rFonts w:ascii="Tahoma" w:hAnsi="Tahoma" w:cs="Tahoma"/>
          <w:b/>
          <w:sz w:val="18"/>
          <w:szCs w:val="18"/>
        </w:rPr>
        <w:t>LICITATÓRIO</w:t>
      </w:r>
      <w:r w:rsidRPr="00592A4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592A48">
        <w:rPr>
          <w:rFonts w:ascii="Tahoma" w:hAnsi="Tahoma" w:cs="Tahoma"/>
          <w:b/>
          <w:sz w:val="18"/>
          <w:szCs w:val="18"/>
        </w:rPr>
        <w:t>N°</w:t>
      </w:r>
      <w:r w:rsidRPr="00592A4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592A48">
        <w:rPr>
          <w:rFonts w:ascii="Tahoma" w:hAnsi="Tahoma" w:cs="Tahoma"/>
          <w:b/>
          <w:sz w:val="18"/>
          <w:szCs w:val="18"/>
        </w:rPr>
        <w:t>00</w:t>
      </w:r>
      <w:r>
        <w:rPr>
          <w:rFonts w:ascii="Tahoma" w:hAnsi="Tahoma" w:cs="Tahoma"/>
          <w:b/>
          <w:sz w:val="18"/>
          <w:szCs w:val="18"/>
        </w:rPr>
        <w:t>62 AB</w:t>
      </w:r>
      <w:r w:rsidRPr="00592A48">
        <w:rPr>
          <w:rFonts w:ascii="Tahoma" w:hAnsi="Tahoma" w:cs="Tahoma"/>
          <w:b/>
          <w:sz w:val="18"/>
          <w:szCs w:val="18"/>
        </w:rPr>
        <w:t>/2023</w:t>
      </w:r>
      <w:r>
        <w:rPr>
          <w:rFonts w:ascii="Tahoma" w:hAnsi="Tahoma" w:cs="Tahoma"/>
          <w:b/>
          <w:sz w:val="18"/>
          <w:szCs w:val="18"/>
        </w:rPr>
        <w:t xml:space="preserve"> PMMC</w:t>
      </w:r>
    </w:p>
    <w:p w:rsidR="0097616C" w:rsidRDefault="00706647" w:rsidP="00706647">
      <w:pPr>
        <w:pStyle w:val="Standard"/>
        <w:spacing w:line="360" w:lineRule="auto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sz w:val="18"/>
          <w:szCs w:val="18"/>
        </w:rPr>
        <w:t xml:space="preserve">                         </w:t>
      </w:r>
      <w:r>
        <w:rPr>
          <w:rFonts w:ascii="Tahoma" w:hAnsi="Tahoma"/>
          <w:b/>
          <w:sz w:val="18"/>
          <w:szCs w:val="18"/>
        </w:rPr>
        <w:t>RETIFICADO.</w:t>
      </w:r>
    </w:p>
    <w:p w:rsidR="00706647" w:rsidRDefault="00706647" w:rsidP="00706647">
      <w:pPr>
        <w:pStyle w:val="Standard"/>
        <w:ind w:left="567"/>
        <w:jc w:val="center"/>
        <w:rPr>
          <w:rFonts w:ascii="Tahoma" w:eastAsia="Times New Roman" w:hAnsi="Tahoma"/>
          <w:b/>
          <w:bCs/>
          <w:sz w:val="20"/>
          <w:szCs w:val="20"/>
        </w:rPr>
      </w:pPr>
      <w:r w:rsidRPr="00706647">
        <w:rPr>
          <w:rFonts w:ascii="Tahoma" w:eastAsia="Times New Roman" w:hAnsi="Tahoma"/>
          <w:b/>
          <w:bCs/>
          <w:sz w:val="20"/>
          <w:szCs w:val="20"/>
        </w:rPr>
        <w:t>OBJETO</w:t>
      </w:r>
      <w:r>
        <w:rPr>
          <w:rFonts w:ascii="Tahoma" w:eastAsia="Times New Roman" w:hAnsi="Tahoma"/>
          <w:b/>
          <w:bCs/>
          <w:sz w:val="20"/>
          <w:szCs w:val="20"/>
        </w:rPr>
        <w:t xml:space="preserve"> </w:t>
      </w:r>
      <w:bookmarkStart w:id="0" w:name="_GoBack"/>
      <w:bookmarkEnd w:id="0"/>
    </w:p>
    <w:p w:rsidR="00706647" w:rsidRDefault="00706647" w:rsidP="00706647">
      <w:pPr>
        <w:pStyle w:val="Standard"/>
        <w:ind w:left="567"/>
        <w:jc w:val="center"/>
        <w:rPr>
          <w:rFonts w:ascii="Tahoma" w:eastAsia="Times New Roman" w:hAnsi="Tahoma"/>
          <w:b/>
          <w:bCs/>
          <w:sz w:val="20"/>
          <w:szCs w:val="20"/>
        </w:rPr>
      </w:pPr>
    </w:p>
    <w:p w:rsidR="00004334" w:rsidRPr="00332D16" w:rsidRDefault="00706647" w:rsidP="00706647">
      <w:pPr>
        <w:rPr>
          <w:rFonts w:ascii="Tahoma" w:hAnsi="Tahoma"/>
          <w:b/>
          <w:sz w:val="20"/>
          <w:szCs w:val="20"/>
        </w:rPr>
      </w:pPr>
      <w:r w:rsidRPr="00332D16">
        <w:rPr>
          <w:rFonts w:ascii="Tahoma" w:hAnsi="Tahoma"/>
          <w:b/>
          <w:sz w:val="20"/>
          <w:szCs w:val="20"/>
        </w:rPr>
        <w:t>AQUISIÇÃO DE 01 (UMA) RETROESCAVADEIRA, NOVA, DE PNEU, ZERO QUILÔMETRO, ANO E MODELO NO MÍNIMO 2023/2023, CONFORME ESPECIFICAÇÕES CONTIDAS NO TERMO DE REFERÊNCIA DESTE EDITAL (ANEXO I).</w:t>
      </w:r>
    </w:p>
    <w:p w:rsidR="00004334" w:rsidRPr="00706647" w:rsidRDefault="00004334" w:rsidP="00706647">
      <w:pPr>
        <w:rPr>
          <w:b/>
          <w:sz w:val="20"/>
          <w:szCs w:val="20"/>
        </w:rPr>
      </w:pPr>
    </w:p>
    <w:p w:rsidR="00004334" w:rsidRDefault="00D84F44">
      <w:pPr>
        <w:pStyle w:val="Standard"/>
        <w:jc w:val="center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DECISÃO</w:t>
      </w:r>
    </w:p>
    <w:p w:rsidR="00004334" w:rsidRDefault="00004334">
      <w:pPr>
        <w:pStyle w:val="Standard"/>
        <w:jc w:val="center"/>
        <w:rPr>
          <w:rFonts w:ascii="Tahoma" w:hAnsi="Tahoma"/>
          <w:b/>
          <w:bCs/>
          <w:sz w:val="22"/>
          <w:szCs w:val="22"/>
        </w:rPr>
      </w:pPr>
    </w:p>
    <w:p w:rsidR="00004334" w:rsidRDefault="00D84F44">
      <w:pPr>
        <w:pStyle w:val="Standard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1 – DO BREVE RELATÓRIO</w:t>
      </w:r>
    </w:p>
    <w:p w:rsidR="00004334" w:rsidRDefault="00004334">
      <w:pPr>
        <w:pStyle w:val="Standard"/>
        <w:rPr>
          <w:rFonts w:ascii="Tahoma" w:hAnsi="Tahoma"/>
          <w:b/>
          <w:bCs/>
          <w:sz w:val="22"/>
          <w:szCs w:val="22"/>
        </w:rPr>
      </w:pPr>
    </w:p>
    <w:p w:rsidR="00004334" w:rsidRDefault="00D84F44">
      <w:pPr>
        <w:pStyle w:val="Standard"/>
        <w:ind w:firstLine="141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Trata-se de solicitação de revogação do Processo Ad</w:t>
      </w:r>
      <w:r w:rsidR="0015098E">
        <w:rPr>
          <w:rFonts w:ascii="Tahoma" w:hAnsi="Tahoma"/>
          <w:sz w:val="22"/>
          <w:szCs w:val="22"/>
        </w:rPr>
        <w:t>ministrativo Licitatório nº 00</w:t>
      </w:r>
      <w:r w:rsidR="00CD6E76">
        <w:rPr>
          <w:rFonts w:ascii="Tahoma" w:hAnsi="Tahoma"/>
          <w:sz w:val="22"/>
          <w:szCs w:val="22"/>
        </w:rPr>
        <w:t>62 AB</w:t>
      </w:r>
      <w:r>
        <w:rPr>
          <w:rFonts w:ascii="Tahoma" w:hAnsi="Tahoma"/>
          <w:sz w:val="22"/>
          <w:szCs w:val="22"/>
        </w:rPr>
        <w:t>/2023</w:t>
      </w:r>
      <w:r w:rsidR="00CD6E76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 xml:space="preserve">- Pregão Eletrônico nº </w:t>
      </w:r>
      <w:r w:rsidR="00CD6E76">
        <w:rPr>
          <w:rFonts w:ascii="Tahoma" w:hAnsi="Tahoma"/>
          <w:sz w:val="22"/>
          <w:szCs w:val="22"/>
        </w:rPr>
        <w:t>30AB</w:t>
      </w:r>
      <w:r>
        <w:rPr>
          <w:rFonts w:ascii="Tahoma" w:hAnsi="Tahoma"/>
          <w:sz w:val="22"/>
          <w:szCs w:val="22"/>
        </w:rPr>
        <w:t>/2023</w:t>
      </w:r>
      <w:r w:rsidR="00226381">
        <w:rPr>
          <w:rFonts w:ascii="Tahoma" w:hAnsi="Tahoma"/>
          <w:sz w:val="22"/>
          <w:szCs w:val="22"/>
        </w:rPr>
        <w:t>-</w:t>
      </w:r>
      <w:r>
        <w:rPr>
          <w:rFonts w:ascii="Tahoma" w:hAnsi="Tahoma"/>
          <w:sz w:val="22"/>
          <w:szCs w:val="22"/>
        </w:rPr>
        <w:t xml:space="preserve">, apresentada pelo Departamento de Licitações, pelas razões de interesse público a seguir expostas. </w:t>
      </w:r>
    </w:p>
    <w:p w:rsidR="00004334" w:rsidRDefault="00004334">
      <w:pPr>
        <w:pStyle w:val="Standard"/>
        <w:ind w:firstLine="1417"/>
        <w:jc w:val="both"/>
        <w:rPr>
          <w:rFonts w:ascii="Tahoma" w:hAnsi="Tahoma"/>
          <w:sz w:val="22"/>
          <w:szCs w:val="22"/>
        </w:rPr>
      </w:pPr>
    </w:p>
    <w:p w:rsidR="00004334" w:rsidRDefault="00D84F44">
      <w:pPr>
        <w:pStyle w:val="Corpodetexto"/>
        <w:ind w:right="108" w:firstLine="1418"/>
        <w:jc w:val="both"/>
      </w:pPr>
      <w:r>
        <w:rPr>
          <w:rFonts w:ascii="Tahoma" w:hAnsi="Tahoma" w:cs="Tahoma"/>
          <w:sz w:val="22"/>
          <w:szCs w:val="22"/>
        </w:rPr>
        <w:t>Preliminarmente, destacou-se que o Processo Licitatório em questão teve todos seus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atos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devidamente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publicados,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estando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em perfeita sintonia com os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ditames legais.</w:t>
      </w:r>
    </w:p>
    <w:p w:rsidR="00004334" w:rsidRDefault="00004334">
      <w:pPr>
        <w:pStyle w:val="Corpodetexto"/>
        <w:ind w:firstLine="1418"/>
        <w:rPr>
          <w:rFonts w:ascii="Tahoma" w:hAnsi="Tahoma" w:cs="Tahoma"/>
          <w:sz w:val="22"/>
          <w:szCs w:val="22"/>
        </w:rPr>
      </w:pPr>
    </w:p>
    <w:p w:rsidR="00004334" w:rsidRDefault="00D84F44">
      <w:pPr>
        <w:pStyle w:val="Corpodetexto"/>
        <w:spacing w:before="1"/>
        <w:ind w:right="114" w:firstLine="1418"/>
        <w:jc w:val="both"/>
      </w:pPr>
      <w:r>
        <w:rPr>
          <w:rFonts w:ascii="Tahoma" w:hAnsi="Tahoma" w:cs="Tahoma"/>
          <w:sz w:val="22"/>
          <w:szCs w:val="22"/>
        </w:rPr>
        <w:t xml:space="preserve">Ainda, que a licitação observou as exigências contidas </w:t>
      </w:r>
      <w:r>
        <w:rPr>
          <w:rFonts w:ascii="Tahoma" w:hAnsi="Tahoma" w:cs="Tahoma"/>
          <w:spacing w:val="-5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na Lei Federal nº 8.666/93, no tocante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à</w:t>
      </w:r>
      <w:r>
        <w:rPr>
          <w:rFonts w:ascii="Tahoma" w:hAnsi="Tahoma" w:cs="Tahoma"/>
          <w:spacing w:val="-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modalidade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ao procedimento.</w:t>
      </w:r>
    </w:p>
    <w:p w:rsidR="00004334" w:rsidRDefault="00004334">
      <w:pPr>
        <w:pStyle w:val="Corpodetexto"/>
        <w:spacing w:before="9"/>
        <w:ind w:firstLine="1418"/>
        <w:rPr>
          <w:rFonts w:ascii="Tahoma" w:hAnsi="Tahoma" w:cs="Tahoma"/>
          <w:sz w:val="22"/>
          <w:szCs w:val="22"/>
        </w:rPr>
      </w:pPr>
    </w:p>
    <w:p w:rsidR="00004334" w:rsidRDefault="00D84F44">
      <w:pPr>
        <w:pStyle w:val="Corpodetexto"/>
        <w:ind w:right="104" w:firstLine="1418"/>
        <w:jc w:val="both"/>
      </w:pPr>
      <w:r>
        <w:rPr>
          <w:rFonts w:ascii="Tahoma" w:hAnsi="Tahoma" w:cs="Tahoma"/>
          <w:sz w:val="22"/>
          <w:szCs w:val="22"/>
        </w:rPr>
        <w:t>No</w:t>
      </w:r>
      <w:r>
        <w:rPr>
          <w:rFonts w:ascii="Tahoma" w:hAnsi="Tahoma" w:cs="Tahoma"/>
          <w:spacing w:val="1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entanto,</w:t>
      </w:r>
      <w:r>
        <w:rPr>
          <w:rFonts w:ascii="Tahoma" w:hAnsi="Tahoma" w:cs="Tahoma"/>
          <w:spacing w:val="1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após</w:t>
      </w:r>
      <w:r>
        <w:rPr>
          <w:rFonts w:ascii="Tahoma" w:hAnsi="Tahoma" w:cs="Tahoma"/>
          <w:spacing w:val="1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melhor</w:t>
      </w:r>
      <w:r>
        <w:rPr>
          <w:rFonts w:ascii="Tahoma" w:hAnsi="Tahoma" w:cs="Tahoma"/>
          <w:spacing w:val="1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análise</w:t>
      </w:r>
      <w:r>
        <w:rPr>
          <w:rFonts w:ascii="Tahoma" w:hAnsi="Tahoma" w:cs="Tahoma"/>
          <w:spacing w:val="13"/>
          <w:sz w:val="22"/>
          <w:szCs w:val="22"/>
        </w:rPr>
        <w:t xml:space="preserve"> </w:t>
      </w:r>
      <w:r w:rsidR="00F3320C">
        <w:rPr>
          <w:rFonts w:ascii="Tahoma" w:hAnsi="Tahoma" w:cs="Tahoma"/>
          <w:sz w:val="22"/>
          <w:szCs w:val="22"/>
        </w:rPr>
        <w:t>do objeto</w:t>
      </w:r>
      <w:r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pacing w:val="1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constatou-se</w:t>
      </w:r>
      <w:r>
        <w:rPr>
          <w:rFonts w:ascii="Tahoma" w:hAnsi="Tahoma" w:cs="Tahoma"/>
          <w:spacing w:val="1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necessidade</w:t>
      </w:r>
      <w:r>
        <w:rPr>
          <w:rFonts w:ascii="Tahoma" w:hAnsi="Tahoma" w:cs="Tahoma"/>
          <w:spacing w:val="1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</w:t>
      </w:r>
      <w:r>
        <w:rPr>
          <w:rFonts w:ascii="Tahoma" w:hAnsi="Tahoma" w:cs="Tahoma"/>
          <w:spacing w:val="1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alt</w:t>
      </w:r>
      <w:r w:rsidR="00226381">
        <w:rPr>
          <w:rFonts w:ascii="Tahoma" w:hAnsi="Tahoma" w:cs="Tahoma"/>
          <w:sz w:val="22"/>
          <w:szCs w:val="22"/>
        </w:rPr>
        <w:t>erar o descritivo técnico deste</w:t>
      </w:r>
      <w:r>
        <w:rPr>
          <w:rFonts w:ascii="Tahoma" w:hAnsi="Tahoma" w:cs="Tahoma"/>
          <w:sz w:val="22"/>
          <w:szCs w:val="22"/>
        </w:rPr>
        <w:t xml:space="preserve">, a fim de garantir o </w:t>
      </w:r>
      <w:r>
        <w:rPr>
          <w:rFonts w:ascii="Tahoma" w:hAnsi="Tahoma" w:cs="Tahoma"/>
          <w:spacing w:val="-5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atingimento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do objetivo visado com a referida licitação 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qualidade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 w:rsidR="00F3320C">
        <w:rPr>
          <w:rFonts w:ascii="Tahoma" w:hAnsi="Tahoma" w:cs="Tahoma"/>
          <w:sz w:val="22"/>
          <w:szCs w:val="22"/>
        </w:rPr>
        <w:t>do equipamento.</w:t>
      </w:r>
    </w:p>
    <w:p w:rsidR="00004334" w:rsidRDefault="00004334">
      <w:pPr>
        <w:pStyle w:val="Corpodetexto"/>
        <w:ind w:firstLine="1418"/>
        <w:rPr>
          <w:rFonts w:ascii="Tahoma" w:hAnsi="Tahoma" w:cs="Tahoma"/>
          <w:sz w:val="22"/>
          <w:szCs w:val="22"/>
        </w:rPr>
      </w:pPr>
    </w:p>
    <w:p w:rsidR="00004334" w:rsidRDefault="00D84F44">
      <w:pPr>
        <w:pStyle w:val="Corpodetexto"/>
        <w:ind w:right="111" w:firstLine="1418"/>
        <w:jc w:val="both"/>
      </w:pPr>
      <w:r>
        <w:rPr>
          <w:rFonts w:ascii="Tahoma" w:hAnsi="Tahoma" w:cs="Tahoma"/>
          <w:sz w:val="22"/>
          <w:szCs w:val="22"/>
        </w:rPr>
        <w:t>Assim, em razão do exposto, a Pregoeira decidiu exarar justificativa visando a revogação da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referida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licitação,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fim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garantir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reanálise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melhor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formulação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 w:rsidR="00F3320C">
        <w:rPr>
          <w:rFonts w:ascii="Tahoma" w:hAnsi="Tahoma" w:cs="Tahoma"/>
          <w:sz w:val="22"/>
          <w:szCs w:val="22"/>
        </w:rPr>
        <w:t xml:space="preserve">descritivo do objeto </w:t>
      </w:r>
      <w:r>
        <w:rPr>
          <w:rFonts w:ascii="Tahoma" w:hAnsi="Tahoma" w:cs="Tahoma"/>
          <w:sz w:val="22"/>
          <w:szCs w:val="22"/>
        </w:rPr>
        <w:t>, prezando primordialmente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pela competitividade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pela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busca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dos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interesses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Município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Monte Carlo</w:t>
      </w:r>
      <w:r>
        <w:rPr>
          <w:rFonts w:ascii="Tahoma" w:hAnsi="Tahoma" w:cs="Tahoma"/>
          <w:spacing w:val="-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(SC).</w:t>
      </w:r>
    </w:p>
    <w:p w:rsidR="00004334" w:rsidRDefault="00004334">
      <w:pPr>
        <w:pStyle w:val="Corpodetexto"/>
        <w:ind w:firstLine="1418"/>
        <w:rPr>
          <w:rFonts w:ascii="Tahoma" w:hAnsi="Tahoma" w:cs="Tahoma"/>
          <w:sz w:val="22"/>
          <w:szCs w:val="22"/>
        </w:rPr>
      </w:pPr>
    </w:p>
    <w:p w:rsidR="00004334" w:rsidRDefault="00D84F44">
      <w:pPr>
        <w:pStyle w:val="Corpodetexto"/>
        <w:spacing w:before="1"/>
        <w:ind w:right="106" w:firstLine="1418"/>
        <w:jc w:val="both"/>
      </w:pPr>
      <w:r>
        <w:rPr>
          <w:rFonts w:ascii="Tahoma" w:hAnsi="Tahoma" w:cs="Tahoma"/>
          <w:sz w:val="22"/>
          <w:szCs w:val="22"/>
        </w:rPr>
        <w:t>Desta forma, tendo em vista que a Administração Pública atua em prol do interesse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coletivo, primando pela observância aos princípios que norteiam o processo licitatório e a fim de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evitar qualquer ocorrência que possa ensejar futuros vícios no certame, as razões exaradas pela Pregoeira merecem ser acolhidas, de forma que a revogação do procedimento é medida que se impõe.</w:t>
      </w:r>
    </w:p>
    <w:p w:rsidR="00004334" w:rsidRDefault="00004334">
      <w:pPr>
        <w:pStyle w:val="Corpodetexto"/>
        <w:spacing w:before="5"/>
        <w:rPr>
          <w:rFonts w:ascii="Tahoma" w:hAnsi="Tahoma" w:cs="Tahoma"/>
          <w:sz w:val="22"/>
          <w:szCs w:val="22"/>
        </w:rPr>
      </w:pPr>
    </w:p>
    <w:p w:rsidR="00004334" w:rsidRDefault="00D84F44">
      <w:pPr>
        <w:pStyle w:val="Ttulo2"/>
        <w:tabs>
          <w:tab w:val="left" w:pos="1572"/>
        </w:tabs>
      </w:pPr>
      <w:r>
        <w:rPr>
          <w:rFonts w:ascii="Tahoma" w:hAnsi="Tahoma" w:cs="Tahoma"/>
          <w:sz w:val="22"/>
          <w:szCs w:val="22"/>
        </w:rPr>
        <w:t>2 –</w:t>
      </w:r>
      <w:r>
        <w:rPr>
          <w:rFonts w:ascii="Tahoma" w:hAnsi="Tahoma" w:cs="Tahoma"/>
          <w:spacing w:val="-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DA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FUNDAMENTAÇÃO</w:t>
      </w:r>
    </w:p>
    <w:p w:rsidR="00004334" w:rsidRDefault="00004334">
      <w:pPr>
        <w:pStyle w:val="Corpodetexto"/>
        <w:spacing w:before="7"/>
        <w:rPr>
          <w:rFonts w:ascii="Tahoma" w:hAnsi="Tahoma" w:cs="Tahoma"/>
          <w:b/>
          <w:sz w:val="22"/>
          <w:szCs w:val="22"/>
        </w:rPr>
      </w:pPr>
    </w:p>
    <w:p w:rsidR="00004334" w:rsidRDefault="00D84F44">
      <w:pPr>
        <w:pStyle w:val="Standard"/>
        <w:widowControl/>
        <w:ind w:firstLine="1417"/>
        <w:jc w:val="both"/>
      </w:pPr>
      <w:r>
        <w:rPr>
          <w:rFonts w:ascii="Tahoma" w:hAnsi="Tahoma"/>
          <w:sz w:val="22"/>
          <w:szCs w:val="22"/>
        </w:rPr>
        <w:t xml:space="preserve">Acerca da revogação do processo administrativo licitatório epigrafado, vale destacar, que entre as prerrogativas da Administração Pública, existe a possibilidade de revogação de atos que não sejam mais convenientes e oportunos para o atendimento do interesse público. Ou seja, a Administração pode revogar os seus próprios atos por conveniência ou oportunidade. Tal possibilidade é decorrente do poder de </w:t>
      </w:r>
      <w:r>
        <w:rPr>
          <w:rFonts w:ascii="Tahoma" w:hAnsi="Tahoma"/>
          <w:b/>
          <w:bCs/>
          <w:sz w:val="22"/>
          <w:szCs w:val="22"/>
          <w:u w:val="single"/>
        </w:rPr>
        <w:t>autotutela administrativa.</w:t>
      </w:r>
    </w:p>
    <w:p w:rsidR="00004334" w:rsidRDefault="00004334">
      <w:pPr>
        <w:pStyle w:val="Corpodetexto"/>
        <w:rPr>
          <w:rFonts w:ascii="Tahoma" w:hAnsi="Tahoma" w:cs="Tahoma"/>
          <w:sz w:val="22"/>
          <w:szCs w:val="22"/>
        </w:rPr>
      </w:pPr>
    </w:p>
    <w:p w:rsidR="00004334" w:rsidRDefault="00D84F44">
      <w:pPr>
        <w:pStyle w:val="Standard"/>
        <w:widowControl/>
        <w:ind w:firstLine="1417"/>
        <w:jc w:val="both"/>
      </w:pPr>
      <w:r>
        <w:rPr>
          <w:rFonts w:ascii="Tahoma" w:hAnsi="Tahoma"/>
          <w:sz w:val="22"/>
          <w:szCs w:val="22"/>
        </w:rPr>
        <w:lastRenderedPageBreak/>
        <w:t xml:space="preserve">Este </w:t>
      </w:r>
      <w:r>
        <w:rPr>
          <w:rFonts w:ascii="Tahoma" w:hAnsi="Tahoma"/>
          <w:b/>
          <w:bCs/>
          <w:sz w:val="22"/>
          <w:szCs w:val="22"/>
        </w:rPr>
        <w:t>poder-dever</w:t>
      </w:r>
      <w:r>
        <w:rPr>
          <w:rFonts w:ascii="Tahoma" w:hAnsi="Tahoma"/>
          <w:sz w:val="22"/>
          <w:szCs w:val="22"/>
        </w:rPr>
        <w:t xml:space="preserve"> está previsto no art. 49 da Lei 8.666/93:</w:t>
      </w:r>
    </w:p>
    <w:p w:rsidR="00004334" w:rsidRDefault="00004334">
      <w:pPr>
        <w:pStyle w:val="Standard"/>
        <w:widowControl/>
        <w:ind w:firstLine="1417"/>
        <w:jc w:val="both"/>
        <w:rPr>
          <w:rFonts w:ascii="Tahoma" w:hAnsi="Tahoma"/>
          <w:sz w:val="22"/>
          <w:szCs w:val="22"/>
        </w:rPr>
      </w:pPr>
    </w:p>
    <w:p w:rsidR="00004334" w:rsidRDefault="00D84F44">
      <w:pPr>
        <w:pStyle w:val="Standard"/>
        <w:widowControl/>
        <w:ind w:left="2268"/>
        <w:jc w:val="both"/>
      </w:pPr>
      <w:r>
        <w:rPr>
          <w:rFonts w:ascii="Tahoma" w:hAnsi="Tahoma"/>
          <w:sz w:val="20"/>
          <w:szCs w:val="20"/>
        </w:rPr>
        <w:t xml:space="preserve">Art. 49. A autoridade competente para a aprovação do procedimento somente poderá revogar a licitação por </w:t>
      </w:r>
      <w:r>
        <w:rPr>
          <w:rFonts w:ascii="Tahoma" w:hAnsi="Tahoma"/>
          <w:b/>
          <w:bCs/>
          <w:sz w:val="20"/>
          <w:szCs w:val="20"/>
        </w:rPr>
        <w:t>razões de interesse público decorrente de fato superveniente devidamente comprovado</w:t>
      </w:r>
      <w:r>
        <w:rPr>
          <w:rFonts w:ascii="Tahoma" w:hAnsi="Tahoma"/>
          <w:sz w:val="20"/>
          <w:szCs w:val="20"/>
        </w:rPr>
        <w:t>, pertinente e suficiente para justificar tal conduta, devendo anulá-la por ilegalidade, de ofício ou por provocação de terceiros, mediante parecer escrito e devidamente fundamentado.</w:t>
      </w:r>
    </w:p>
    <w:p w:rsidR="00004334" w:rsidRDefault="00004334">
      <w:pPr>
        <w:pStyle w:val="Corpodetexto"/>
        <w:spacing w:before="9"/>
        <w:rPr>
          <w:rFonts w:ascii="Tahoma" w:hAnsi="Tahoma" w:cs="Tahoma"/>
          <w:sz w:val="22"/>
          <w:szCs w:val="22"/>
        </w:rPr>
      </w:pPr>
    </w:p>
    <w:p w:rsidR="00004334" w:rsidRDefault="00D84F44">
      <w:pPr>
        <w:pStyle w:val="Corpodetexto"/>
        <w:spacing w:before="1"/>
        <w:ind w:left="112" w:right="113" w:firstLine="1132"/>
        <w:jc w:val="both"/>
      </w:pPr>
      <w:r>
        <w:rPr>
          <w:rFonts w:ascii="Tahoma" w:hAnsi="Tahoma" w:cs="Tahoma"/>
          <w:sz w:val="22"/>
          <w:szCs w:val="22"/>
        </w:rPr>
        <w:t>Desta forma, resta a Administração Pública utilizar o instituto da revogação, a fim rever</w:t>
      </w:r>
      <w:r>
        <w:rPr>
          <w:rFonts w:ascii="Tahoma" w:hAnsi="Tahoma" w:cs="Tahoma"/>
          <w:spacing w:val="-57"/>
          <w:sz w:val="22"/>
          <w:szCs w:val="22"/>
        </w:rPr>
        <w:t xml:space="preserve"> </w:t>
      </w:r>
      <w:r w:rsidR="00F3320C">
        <w:rPr>
          <w:rFonts w:ascii="Tahoma" w:hAnsi="Tahoma" w:cs="Tahoma"/>
          <w:spacing w:val="-57"/>
          <w:sz w:val="22"/>
          <w:szCs w:val="22"/>
        </w:rPr>
        <w:t xml:space="preserve">       </w:t>
      </w:r>
      <w:r>
        <w:rPr>
          <w:rFonts w:ascii="Tahoma" w:hAnsi="Tahoma" w:cs="Tahoma"/>
          <w:sz w:val="22"/>
          <w:szCs w:val="22"/>
        </w:rPr>
        <w:t>os seus atos e consequentemente revogá-los, para garantir os fins a que se destina o processo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licitatório.</w:t>
      </w:r>
    </w:p>
    <w:p w:rsidR="00004334" w:rsidRDefault="00004334">
      <w:pPr>
        <w:pStyle w:val="Corpodetexto"/>
        <w:rPr>
          <w:rFonts w:ascii="Tahoma" w:hAnsi="Tahoma" w:cs="Tahoma"/>
          <w:sz w:val="22"/>
          <w:szCs w:val="22"/>
        </w:rPr>
      </w:pPr>
    </w:p>
    <w:p w:rsidR="00004334" w:rsidRDefault="00D84F44">
      <w:pPr>
        <w:pStyle w:val="Standard"/>
        <w:widowControl/>
        <w:spacing w:after="170"/>
        <w:ind w:firstLine="141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No mesmo sentido é a Súmula nº 473 do STF:</w:t>
      </w:r>
    </w:p>
    <w:p w:rsidR="00004334" w:rsidRDefault="00D84F44">
      <w:pPr>
        <w:pStyle w:val="Standard"/>
        <w:widowControl/>
        <w:ind w:left="2268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A administração pode anular seus próprios atos, quando eivados de vícios que os tornam ilegais, porque deles não se originam direitos; ou revogá-los, por motivo de conveniência ou oportunidade, respeitados os direitos adquiridos, e ressalvada, em todos os casos, a apreciação judicial.</w:t>
      </w:r>
    </w:p>
    <w:p w:rsidR="00004334" w:rsidRDefault="00004334">
      <w:pPr>
        <w:pStyle w:val="Corpodetexto"/>
        <w:spacing w:before="9"/>
        <w:rPr>
          <w:rFonts w:ascii="Tahoma" w:hAnsi="Tahoma" w:cs="Tahoma"/>
          <w:sz w:val="22"/>
          <w:szCs w:val="22"/>
        </w:rPr>
      </w:pPr>
    </w:p>
    <w:p w:rsidR="00004334" w:rsidRDefault="00D84F44">
      <w:pPr>
        <w:pStyle w:val="Corpodetexto"/>
        <w:ind w:right="110" w:firstLine="1132"/>
        <w:jc w:val="both"/>
      </w:pPr>
      <w:r>
        <w:rPr>
          <w:rFonts w:ascii="Tahoma" w:hAnsi="Tahoma" w:cs="Tahoma"/>
          <w:sz w:val="22"/>
          <w:szCs w:val="22"/>
        </w:rPr>
        <w:t>Destaca-se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também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que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presente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caso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não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será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necessário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abrir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prazo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para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contraditório</w:t>
      </w:r>
      <w:r>
        <w:rPr>
          <w:rFonts w:ascii="Tahoma" w:hAnsi="Tahoma" w:cs="Tahoma"/>
          <w:spacing w:val="5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5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ampla</w:t>
      </w:r>
      <w:r>
        <w:rPr>
          <w:rFonts w:ascii="Tahoma" w:hAnsi="Tahoma" w:cs="Tahoma"/>
          <w:spacing w:val="5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defesa  aos</w:t>
      </w:r>
      <w:r>
        <w:rPr>
          <w:rFonts w:ascii="Tahoma" w:hAnsi="Tahoma" w:cs="Tahoma"/>
          <w:spacing w:val="59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licitantes</w:t>
      </w:r>
      <w:r>
        <w:rPr>
          <w:rFonts w:ascii="Tahoma" w:hAnsi="Tahoma" w:cs="Tahoma"/>
          <w:spacing w:val="58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interessados,</w:t>
      </w:r>
      <w:r>
        <w:rPr>
          <w:rFonts w:ascii="Tahoma" w:hAnsi="Tahoma" w:cs="Tahoma"/>
          <w:spacing w:val="58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pois,</w:t>
      </w:r>
      <w:r>
        <w:rPr>
          <w:rFonts w:ascii="Tahoma" w:hAnsi="Tahoma" w:cs="Tahoma"/>
          <w:spacing w:val="59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conforme</w:t>
      </w:r>
      <w:r>
        <w:rPr>
          <w:rFonts w:ascii="Tahoma" w:hAnsi="Tahoma" w:cs="Tahoma"/>
          <w:spacing w:val="5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assente</w:t>
      </w:r>
      <w:r>
        <w:rPr>
          <w:rFonts w:ascii="Tahoma" w:hAnsi="Tahoma" w:cs="Tahoma"/>
          <w:spacing w:val="5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na</w:t>
      </w:r>
      <w:r>
        <w:rPr>
          <w:rFonts w:ascii="Tahoma" w:hAnsi="Tahoma" w:cs="Tahoma"/>
          <w:spacing w:val="5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doutrina</w:t>
      </w:r>
      <w:r>
        <w:rPr>
          <w:rFonts w:ascii="Tahoma" w:hAnsi="Tahoma" w:cs="Tahoma"/>
          <w:spacing w:val="59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e </w:t>
      </w:r>
      <w:r>
        <w:rPr>
          <w:rFonts w:ascii="Tahoma" w:hAnsi="Tahoma" w:cs="Tahoma"/>
          <w:spacing w:val="-5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jurisprudência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pátria, não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há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direito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adquirido antes da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homologação. Veja-se:</w:t>
      </w:r>
    </w:p>
    <w:p w:rsidR="00004334" w:rsidRDefault="00004334">
      <w:pPr>
        <w:pStyle w:val="Corpodetexto"/>
        <w:spacing w:before="2"/>
        <w:rPr>
          <w:rFonts w:ascii="Tahoma" w:hAnsi="Tahoma" w:cs="Tahoma"/>
          <w:sz w:val="20"/>
          <w:szCs w:val="20"/>
        </w:rPr>
      </w:pPr>
    </w:p>
    <w:p w:rsidR="00004334" w:rsidRDefault="00D84F44">
      <w:pPr>
        <w:ind w:left="2381" w:right="108"/>
        <w:jc w:val="both"/>
      </w:pPr>
      <w:r>
        <w:rPr>
          <w:rFonts w:ascii="Tahoma" w:hAnsi="Tahoma"/>
          <w:sz w:val="20"/>
          <w:szCs w:val="20"/>
        </w:rPr>
        <w:t>Agravo</w:t>
      </w:r>
      <w:r>
        <w:rPr>
          <w:rFonts w:ascii="Tahoma" w:hAnsi="Tahoma"/>
          <w:spacing w:val="30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de</w:t>
      </w:r>
      <w:r>
        <w:rPr>
          <w:rFonts w:ascii="Tahoma" w:hAnsi="Tahoma"/>
          <w:spacing w:val="3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Instrumento.</w:t>
      </w:r>
      <w:r>
        <w:rPr>
          <w:rFonts w:ascii="Tahoma" w:hAnsi="Tahoma"/>
          <w:spacing w:val="3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Concorrência</w:t>
      </w:r>
      <w:r>
        <w:rPr>
          <w:rFonts w:ascii="Tahoma" w:hAnsi="Tahoma"/>
          <w:spacing w:val="3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Pública</w:t>
      </w:r>
      <w:r>
        <w:rPr>
          <w:rFonts w:ascii="Tahoma" w:hAnsi="Tahoma"/>
          <w:spacing w:val="3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n.</w:t>
      </w:r>
      <w:r>
        <w:rPr>
          <w:rFonts w:ascii="Tahoma" w:hAnsi="Tahoma"/>
          <w:spacing w:val="30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247/2013.</w:t>
      </w:r>
      <w:r>
        <w:rPr>
          <w:rFonts w:ascii="Tahoma" w:hAnsi="Tahoma"/>
          <w:spacing w:val="3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Revogação</w:t>
      </w:r>
      <w:r>
        <w:rPr>
          <w:rFonts w:ascii="Tahoma" w:hAnsi="Tahoma"/>
          <w:spacing w:val="32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do</w:t>
      </w:r>
      <w:r>
        <w:rPr>
          <w:rFonts w:ascii="Tahoma" w:hAnsi="Tahoma"/>
          <w:spacing w:val="3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certame</w:t>
      </w:r>
      <w:r>
        <w:rPr>
          <w:rFonts w:ascii="Tahoma" w:hAnsi="Tahoma"/>
          <w:spacing w:val="31"/>
          <w:sz w:val="20"/>
          <w:szCs w:val="20"/>
        </w:rPr>
        <w:t xml:space="preserve"> </w:t>
      </w:r>
      <w:proofErr w:type="gramStart"/>
      <w:r>
        <w:rPr>
          <w:rFonts w:ascii="Tahoma" w:hAnsi="Tahoma"/>
          <w:sz w:val="20"/>
          <w:szCs w:val="20"/>
        </w:rPr>
        <w:t xml:space="preserve">pelo </w:t>
      </w:r>
      <w:r>
        <w:rPr>
          <w:rFonts w:ascii="Tahoma" w:hAnsi="Tahoma"/>
          <w:spacing w:val="-48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ente</w:t>
      </w:r>
      <w:proofErr w:type="gramEnd"/>
      <w:r>
        <w:rPr>
          <w:rFonts w:ascii="Tahoma" w:hAnsi="Tahoma"/>
          <w:sz w:val="20"/>
          <w:szCs w:val="20"/>
        </w:rPr>
        <w:t xml:space="preserve"> Público Municipal. Suposta violação ao § 3º do artigo 49 da lei 8666/93. Inocorrência.</w:t>
      </w:r>
      <w:r>
        <w:rPr>
          <w:rFonts w:ascii="Tahoma" w:hAnsi="Tahoma"/>
          <w:spacing w:val="-47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Licitação</w:t>
      </w:r>
      <w:r>
        <w:rPr>
          <w:rFonts w:ascii="Tahoma" w:hAnsi="Tahoma"/>
          <w:spacing w:val="37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ainda</w:t>
      </w:r>
      <w:r>
        <w:rPr>
          <w:rFonts w:ascii="Tahoma" w:hAnsi="Tahoma"/>
          <w:spacing w:val="40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não</w:t>
      </w:r>
      <w:r>
        <w:rPr>
          <w:rFonts w:ascii="Tahoma" w:hAnsi="Tahoma"/>
          <w:spacing w:val="39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homologada</w:t>
      </w:r>
      <w:r>
        <w:rPr>
          <w:rFonts w:ascii="Tahoma" w:hAnsi="Tahoma"/>
          <w:spacing w:val="38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e</w:t>
      </w:r>
      <w:r>
        <w:rPr>
          <w:rFonts w:ascii="Tahoma" w:hAnsi="Tahoma"/>
          <w:spacing w:val="38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objeto</w:t>
      </w:r>
      <w:r>
        <w:rPr>
          <w:rFonts w:ascii="Tahoma" w:hAnsi="Tahoma"/>
          <w:spacing w:val="38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não</w:t>
      </w:r>
      <w:r>
        <w:rPr>
          <w:rFonts w:ascii="Tahoma" w:hAnsi="Tahoma"/>
          <w:spacing w:val="39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adjudicado.</w:t>
      </w:r>
      <w:r>
        <w:rPr>
          <w:rFonts w:ascii="Tahoma" w:hAnsi="Tahoma"/>
          <w:spacing w:val="35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Mera</w:t>
      </w:r>
      <w:r>
        <w:rPr>
          <w:rFonts w:ascii="Tahoma" w:hAnsi="Tahoma"/>
          <w:spacing w:val="38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expectativa</w:t>
      </w:r>
      <w:r>
        <w:rPr>
          <w:rFonts w:ascii="Tahoma" w:hAnsi="Tahoma"/>
          <w:spacing w:val="37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de</w:t>
      </w:r>
      <w:r>
        <w:rPr>
          <w:rFonts w:ascii="Tahoma" w:hAnsi="Tahoma"/>
          <w:spacing w:val="38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direito. Desnecessidade de contraditório no caso. Precedentes do Superior Tribunal de Justiça.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Alegação de motivação inábil a justificar a abertura de novo procedimento licitatório.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Estudos que demonstram a inviabilidade da manutenção do objeto do certame anterior.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Agravo de instrumento desprovido.     A revogação pode ser praticada a qualquer tempo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pela autoridade competente para a aprovação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procedimento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licitatório. [...]</w:t>
      </w:r>
      <w:r>
        <w:rPr>
          <w:rFonts w:ascii="Tahoma" w:hAnsi="Tahoma"/>
          <w:spacing w:val="50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diante de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fato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novo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e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não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obstante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a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existência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adjudicação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objeto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a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um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particular,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a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Administração tem o poder de revogação. Poderá revogar a adjudicação e a homologação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anteriores, evidenciando que a nova situação fática tornou-se inconveniente ao interesse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coletivo ou </w:t>
      </w:r>
      <w:proofErr w:type="spellStart"/>
      <w:r>
        <w:rPr>
          <w:rFonts w:ascii="Tahoma" w:hAnsi="Tahoma"/>
          <w:sz w:val="20"/>
          <w:szCs w:val="20"/>
        </w:rPr>
        <w:t>supra-individual</w:t>
      </w:r>
      <w:proofErr w:type="spellEnd"/>
      <w:r>
        <w:rPr>
          <w:rFonts w:ascii="Tahoma" w:hAnsi="Tahoma"/>
          <w:sz w:val="20"/>
          <w:szCs w:val="20"/>
        </w:rPr>
        <w:t xml:space="preserve"> a manutenção do ato administrativo anterior (Marçal </w:t>
      </w:r>
      <w:proofErr w:type="spellStart"/>
      <w:r>
        <w:rPr>
          <w:rFonts w:ascii="Tahoma" w:hAnsi="Tahoma"/>
          <w:sz w:val="20"/>
          <w:szCs w:val="20"/>
        </w:rPr>
        <w:t>Justen</w:t>
      </w:r>
      <w:proofErr w:type="spellEnd"/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Filho).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O vencedor do processo licitatório não é titular de nenhum direito antes da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assinatura do contrato. Tem mera expectativa de direito, não se podendo falar em ofensa ao</w:t>
      </w:r>
      <w:r>
        <w:rPr>
          <w:rFonts w:ascii="Tahoma" w:hAnsi="Tahoma"/>
          <w:spacing w:val="-47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contraditório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e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à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ampla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defesa,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previstos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no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§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3º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artigo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49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da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Lei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n.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8.666/93.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Precedentes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(STJ.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Ministra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Eliana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Calmon).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Com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a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devida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fundamentação,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pode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a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administração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pública revogar seus próprios atos, sendo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legal a anulação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de processo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licitatório quando o edital do certame está eivado de irregularidades. A administração pode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anular seus próprios atos, quando eivados de vícios que os tornam ilegais, porque deles não</w:t>
      </w:r>
      <w:r>
        <w:rPr>
          <w:rFonts w:ascii="Tahoma" w:hAnsi="Tahoma"/>
          <w:spacing w:val="-47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se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originam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direitos;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ou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revogá-los,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por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motivo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de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conveniência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ou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oportunidade,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respeitados os direitos adquiridos, e ressalvada, em todos os casos, a apreciação judicial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(Súmula 473 do STF) (TJSC. Rel. Des. Sérgio Roberto </w:t>
      </w:r>
      <w:proofErr w:type="spellStart"/>
      <w:r>
        <w:rPr>
          <w:rFonts w:ascii="Tahoma" w:hAnsi="Tahoma"/>
          <w:sz w:val="20"/>
          <w:szCs w:val="20"/>
        </w:rPr>
        <w:t>Baasch</w:t>
      </w:r>
      <w:proofErr w:type="spellEnd"/>
      <w:r>
        <w:rPr>
          <w:rFonts w:ascii="Tahoma" w:hAnsi="Tahoma"/>
          <w:sz w:val="20"/>
          <w:szCs w:val="20"/>
        </w:rPr>
        <w:t xml:space="preserve"> Luz). (TJSC, Agravo de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Instrumento n. 4005547-</w:t>
      </w:r>
      <w:r>
        <w:rPr>
          <w:rFonts w:ascii="Tahoma" w:hAnsi="Tahoma"/>
          <w:sz w:val="20"/>
          <w:szCs w:val="20"/>
        </w:rPr>
        <w:lastRenderedPageBreak/>
        <w:t>51.2016.8.24.0000, de Palhoça, rel. Des. Pedro Manoel Abreu, j.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24-01-2017).</w:t>
      </w:r>
    </w:p>
    <w:p w:rsidR="00004334" w:rsidRDefault="00004334">
      <w:pPr>
        <w:pStyle w:val="Standard"/>
        <w:ind w:firstLine="1417"/>
        <w:jc w:val="both"/>
        <w:rPr>
          <w:rFonts w:ascii="Tahoma" w:hAnsi="Tahoma"/>
          <w:sz w:val="22"/>
          <w:szCs w:val="22"/>
        </w:rPr>
      </w:pPr>
    </w:p>
    <w:p w:rsidR="00004334" w:rsidRDefault="00D84F44">
      <w:pPr>
        <w:pStyle w:val="Standard"/>
        <w:ind w:firstLine="141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Vale dizer, também, que a sessão do certame ainda não ocorreu. Assim, não há que se falar em inobservância ou violação de direitos. </w:t>
      </w:r>
    </w:p>
    <w:p w:rsidR="00004334" w:rsidRDefault="00004334">
      <w:pPr>
        <w:pStyle w:val="Standard"/>
        <w:ind w:firstLine="1417"/>
        <w:jc w:val="both"/>
        <w:rPr>
          <w:rFonts w:ascii="Tahoma" w:hAnsi="Tahoma"/>
          <w:sz w:val="22"/>
          <w:szCs w:val="22"/>
        </w:rPr>
      </w:pPr>
    </w:p>
    <w:p w:rsidR="00004334" w:rsidRDefault="00D84F44">
      <w:pPr>
        <w:pStyle w:val="Standard"/>
        <w:ind w:firstLine="1418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Ante todo o exposto; </w:t>
      </w:r>
    </w:p>
    <w:p w:rsidR="00004334" w:rsidRDefault="00004334">
      <w:pPr>
        <w:pStyle w:val="Standard"/>
        <w:ind w:firstLine="1418"/>
        <w:jc w:val="both"/>
        <w:rPr>
          <w:rFonts w:ascii="Tahoma" w:hAnsi="Tahoma"/>
          <w:b/>
          <w:bCs/>
          <w:sz w:val="22"/>
          <w:szCs w:val="22"/>
        </w:rPr>
      </w:pPr>
    </w:p>
    <w:p w:rsidR="00004334" w:rsidRDefault="00D84F44">
      <w:pPr>
        <w:pStyle w:val="Standard"/>
        <w:ind w:firstLine="1418"/>
        <w:jc w:val="both"/>
      </w:pPr>
      <w:r>
        <w:rPr>
          <w:rFonts w:ascii="Tahoma" w:hAnsi="Tahoma"/>
          <w:b/>
          <w:bCs/>
          <w:sz w:val="22"/>
          <w:szCs w:val="22"/>
        </w:rPr>
        <w:t>DECIDO</w:t>
      </w:r>
      <w:r>
        <w:rPr>
          <w:rFonts w:ascii="Tahoma" w:hAnsi="Tahoma"/>
          <w:sz w:val="22"/>
          <w:szCs w:val="22"/>
        </w:rPr>
        <w:t xml:space="preserve"> pela </w:t>
      </w:r>
      <w:r>
        <w:rPr>
          <w:rFonts w:ascii="Tahoma" w:hAnsi="Tahoma"/>
          <w:b/>
          <w:sz w:val="22"/>
          <w:szCs w:val="22"/>
        </w:rPr>
        <w:t xml:space="preserve">REVOGAÇÃO </w:t>
      </w:r>
      <w:r w:rsidR="0015098E">
        <w:rPr>
          <w:rFonts w:ascii="Tahoma" w:hAnsi="Tahoma"/>
          <w:sz w:val="22"/>
          <w:szCs w:val="22"/>
        </w:rPr>
        <w:t>do Processo Licitatório nº 00</w:t>
      </w:r>
      <w:r w:rsidR="00CD6E76">
        <w:rPr>
          <w:rFonts w:ascii="Tahoma" w:hAnsi="Tahoma"/>
          <w:sz w:val="22"/>
          <w:szCs w:val="22"/>
        </w:rPr>
        <w:t>62AB</w:t>
      </w:r>
      <w:r>
        <w:rPr>
          <w:rFonts w:ascii="Tahoma" w:hAnsi="Tahoma"/>
          <w:sz w:val="22"/>
          <w:szCs w:val="22"/>
        </w:rPr>
        <w:t>/2023</w:t>
      </w:r>
      <w:r w:rsidR="00226381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- Pregão Eletrônico nº 00</w:t>
      </w:r>
      <w:r w:rsidR="00CD6E76">
        <w:rPr>
          <w:rFonts w:ascii="Tahoma" w:hAnsi="Tahoma"/>
          <w:sz w:val="22"/>
          <w:szCs w:val="22"/>
        </w:rPr>
        <w:t>30AB</w:t>
      </w:r>
      <w:r>
        <w:rPr>
          <w:rFonts w:ascii="Tahoma" w:hAnsi="Tahoma"/>
          <w:sz w:val="22"/>
          <w:szCs w:val="22"/>
        </w:rPr>
        <w:t>/</w:t>
      </w:r>
      <w:r w:rsidR="00CD6E76">
        <w:rPr>
          <w:rFonts w:ascii="Tahoma" w:hAnsi="Tahoma"/>
          <w:sz w:val="22"/>
          <w:szCs w:val="22"/>
        </w:rPr>
        <w:t>2023,</w:t>
      </w:r>
      <w:r>
        <w:rPr>
          <w:rFonts w:ascii="Tahoma" w:hAnsi="Tahoma"/>
          <w:sz w:val="22"/>
          <w:szCs w:val="22"/>
        </w:rPr>
        <w:t xml:space="preserve"> pelas razões acima mencionadas.  </w:t>
      </w:r>
    </w:p>
    <w:p w:rsidR="00004334" w:rsidRDefault="00004334">
      <w:pPr>
        <w:pStyle w:val="Standard"/>
        <w:ind w:firstLine="1417"/>
        <w:jc w:val="both"/>
        <w:rPr>
          <w:rFonts w:ascii="Tahoma" w:hAnsi="Tahoma"/>
          <w:sz w:val="22"/>
          <w:szCs w:val="22"/>
        </w:rPr>
      </w:pPr>
    </w:p>
    <w:p w:rsidR="00004334" w:rsidRDefault="00004334">
      <w:pPr>
        <w:pStyle w:val="Standard"/>
        <w:ind w:firstLine="1417"/>
        <w:jc w:val="both"/>
        <w:rPr>
          <w:rFonts w:ascii="Tahoma" w:hAnsi="Tahoma"/>
          <w:sz w:val="22"/>
          <w:szCs w:val="22"/>
        </w:rPr>
      </w:pPr>
    </w:p>
    <w:p w:rsidR="00004334" w:rsidRDefault="00D84F44">
      <w:pPr>
        <w:pStyle w:val="Standard"/>
        <w:spacing w:before="113"/>
        <w:ind w:firstLine="1417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Monte </w:t>
      </w:r>
      <w:r w:rsidR="00CD6E76">
        <w:rPr>
          <w:rFonts w:ascii="Tahoma" w:hAnsi="Tahoma"/>
          <w:sz w:val="22"/>
          <w:szCs w:val="22"/>
        </w:rPr>
        <w:t>Carlo (</w:t>
      </w:r>
      <w:r>
        <w:rPr>
          <w:rFonts w:ascii="Tahoma" w:hAnsi="Tahoma"/>
          <w:sz w:val="22"/>
          <w:szCs w:val="22"/>
        </w:rPr>
        <w:t xml:space="preserve">SC), </w:t>
      </w:r>
      <w:r w:rsidR="00CD6E76">
        <w:rPr>
          <w:rFonts w:ascii="Tahoma" w:hAnsi="Tahoma"/>
          <w:sz w:val="22"/>
          <w:szCs w:val="22"/>
        </w:rPr>
        <w:t>02</w:t>
      </w:r>
      <w:r>
        <w:rPr>
          <w:rFonts w:ascii="Tahoma" w:hAnsi="Tahoma"/>
          <w:sz w:val="22"/>
          <w:szCs w:val="22"/>
        </w:rPr>
        <w:t xml:space="preserve"> de </w:t>
      </w:r>
      <w:r w:rsidR="00CD6E76">
        <w:rPr>
          <w:rFonts w:ascii="Tahoma" w:hAnsi="Tahoma"/>
          <w:sz w:val="22"/>
          <w:szCs w:val="22"/>
        </w:rPr>
        <w:t>agosto</w:t>
      </w:r>
      <w:r>
        <w:rPr>
          <w:rFonts w:ascii="Tahoma" w:hAnsi="Tahoma"/>
          <w:sz w:val="22"/>
          <w:szCs w:val="22"/>
        </w:rPr>
        <w:t xml:space="preserve"> de 2023.</w:t>
      </w:r>
    </w:p>
    <w:p w:rsidR="00004334" w:rsidRDefault="00004334">
      <w:pPr>
        <w:pStyle w:val="Standard"/>
        <w:ind w:firstLine="1417"/>
        <w:rPr>
          <w:rFonts w:ascii="Tahoma" w:hAnsi="Tahoma"/>
          <w:sz w:val="22"/>
          <w:szCs w:val="22"/>
        </w:rPr>
      </w:pPr>
    </w:p>
    <w:p w:rsidR="00004334" w:rsidRDefault="00004334">
      <w:pPr>
        <w:pStyle w:val="Standard"/>
        <w:ind w:firstLine="1417"/>
        <w:rPr>
          <w:rFonts w:ascii="Tahoma" w:hAnsi="Tahoma"/>
          <w:sz w:val="22"/>
          <w:szCs w:val="22"/>
        </w:rPr>
      </w:pPr>
    </w:p>
    <w:p w:rsidR="0015098E" w:rsidRDefault="0015098E">
      <w:pPr>
        <w:pStyle w:val="Standard"/>
        <w:ind w:firstLine="1417"/>
        <w:rPr>
          <w:rFonts w:ascii="Tahoma" w:hAnsi="Tahoma"/>
          <w:sz w:val="22"/>
          <w:szCs w:val="22"/>
        </w:rPr>
      </w:pPr>
    </w:p>
    <w:p w:rsidR="0015098E" w:rsidRDefault="0015098E">
      <w:pPr>
        <w:pStyle w:val="Standard"/>
        <w:ind w:firstLine="1417"/>
        <w:rPr>
          <w:rFonts w:ascii="Tahoma" w:hAnsi="Tahoma"/>
          <w:sz w:val="22"/>
          <w:szCs w:val="22"/>
        </w:rPr>
      </w:pPr>
    </w:p>
    <w:p w:rsidR="00004334" w:rsidRDefault="00004334">
      <w:pPr>
        <w:pStyle w:val="Standard"/>
        <w:rPr>
          <w:rFonts w:ascii="Tahoma" w:hAnsi="Tahoma"/>
          <w:sz w:val="22"/>
          <w:szCs w:val="22"/>
        </w:rPr>
      </w:pPr>
    </w:p>
    <w:p w:rsidR="00004334" w:rsidRDefault="00D84F44">
      <w:pPr>
        <w:pStyle w:val="Standard"/>
        <w:widowControl/>
        <w:numPr>
          <w:ilvl w:val="0"/>
          <w:numId w:val="1"/>
        </w:numPr>
        <w:ind w:left="0" w:firstLine="0"/>
        <w:jc w:val="center"/>
      </w:pPr>
      <w:r>
        <w:rPr>
          <w:rFonts w:ascii="Tahoma" w:eastAsia="Times New Roman" w:hAnsi="Tahoma"/>
          <w:b/>
          <w:bCs/>
          <w:sz w:val="22"/>
          <w:szCs w:val="22"/>
          <w:lang w:eastAsia="zh-CN"/>
        </w:rPr>
        <w:t>SONIA SALETE VEDOVATTO</w:t>
      </w:r>
    </w:p>
    <w:p w:rsidR="00004334" w:rsidRDefault="00D84F44">
      <w:pPr>
        <w:pStyle w:val="Standard"/>
        <w:widowControl/>
        <w:numPr>
          <w:ilvl w:val="0"/>
          <w:numId w:val="1"/>
        </w:numPr>
        <w:ind w:left="0" w:firstLine="0"/>
        <w:jc w:val="center"/>
      </w:pPr>
      <w:r>
        <w:rPr>
          <w:rFonts w:ascii="Tahoma" w:eastAsia="Times New Roman" w:hAnsi="Tahoma"/>
          <w:bCs/>
          <w:sz w:val="22"/>
          <w:szCs w:val="22"/>
          <w:lang w:eastAsia="zh-CN"/>
        </w:rPr>
        <w:t xml:space="preserve">Prefeita Municipal </w:t>
      </w:r>
    </w:p>
    <w:sectPr w:rsidR="00004334">
      <w:footerReference w:type="default" r:id="rId7"/>
      <w:pgSz w:w="11906" w:h="16838"/>
      <w:pgMar w:top="2268" w:right="1134" w:bottom="1701" w:left="1701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6B5" w:rsidRDefault="000766B5">
      <w:r>
        <w:separator/>
      </w:r>
    </w:p>
  </w:endnote>
  <w:endnote w:type="continuationSeparator" w:id="0">
    <w:p w:rsidR="000766B5" w:rsidRDefault="0007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8F" w:rsidRDefault="000766B5">
    <w:pPr>
      <w:pStyle w:val="Rodap"/>
      <w:jc w:val="center"/>
      <w:rPr>
        <w:rFonts w:ascii="Tahoma" w:hAnsi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6B5" w:rsidRDefault="000766B5">
      <w:r>
        <w:rPr>
          <w:color w:val="000000"/>
        </w:rPr>
        <w:separator/>
      </w:r>
    </w:p>
  </w:footnote>
  <w:footnote w:type="continuationSeparator" w:id="0">
    <w:p w:rsidR="000766B5" w:rsidRDefault="00076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B71B6"/>
    <w:multiLevelType w:val="multilevel"/>
    <w:tmpl w:val="56F0D0B4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766B5"/>
    <w:rsid w:val="0015098E"/>
    <w:rsid w:val="00226381"/>
    <w:rsid w:val="00332D16"/>
    <w:rsid w:val="00706647"/>
    <w:rsid w:val="0097616C"/>
    <w:rsid w:val="00A83FD1"/>
    <w:rsid w:val="00C31E1E"/>
    <w:rsid w:val="00CD6E76"/>
    <w:rsid w:val="00D84F44"/>
    <w:rsid w:val="00F3320C"/>
    <w:rsid w:val="00FC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DD851-F42C-4028-963D-7EF7DEAE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2">
    <w:name w:val="heading 2"/>
    <w:basedOn w:val="Normal"/>
    <w:pPr>
      <w:suppressAutoHyphens w:val="0"/>
      <w:autoSpaceDE w:val="0"/>
      <w:textAlignment w:val="auto"/>
      <w:outlineLvl w:val="1"/>
    </w:pPr>
    <w:rPr>
      <w:rFonts w:eastAsia="Times New Roman" w:cs="Times New Roman"/>
      <w:b/>
      <w:bCs/>
      <w:ker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762"/>
        <w:tab w:val="right" w:pos="9525"/>
      </w:tabs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StrongEmphasis">
    <w:name w:val="Strong Emphasis"/>
    <w:basedOn w:val="Fontepargpadro"/>
    <w:rPr>
      <w:b/>
      <w:bCs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character" w:customStyle="1" w:styleId="Ttulo2Char">
    <w:name w:val="Título 2 Char"/>
    <w:basedOn w:val="Fontepargpadro"/>
    <w:rPr>
      <w:rFonts w:eastAsia="Times New Roman" w:cs="Times New Roman"/>
      <w:b/>
      <w:bCs/>
      <w:kern w:val="0"/>
      <w:lang w:val="pt-PT" w:eastAsia="en-US"/>
    </w:rPr>
  </w:style>
  <w:style w:type="paragraph" w:styleId="Corpodetexto">
    <w:name w:val="Body Text"/>
    <w:basedOn w:val="Normal"/>
    <w:pPr>
      <w:suppressAutoHyphens w:val="0"/>
      <w:autoSpaceDE w:val="0"/>
      <w:textAlignment w:val="auto"/>
    </w:pPr>
    <w:rPr>
      <w:rFonts w:eastAsia="Times New Roman" w:cs="Times New Roman"/>
      <w:kern w:val="0"/>
      <w:lang w:val="pt-PT" w:eastAsia="en-US"/>
    </w:rPr>
  </w:style>
  <w:style w:type="character" w:customStyle="1" w:styleId="CorpodetextoChar">
    <w:name w:val="Corpo de texto Char"/>
    <w:basedOn w:val="Fontepargpadro"/>
    <w:rPr>
      <w:rFonts w:eastAsia="Times New Roman" w:cs="Times New Roman"/>
      <w:kern w:val="0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09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98E"/>
    <w:rPr>
      <w:rFonts w:ascii="Segoe UI" w:hAnsi="Segoe UI" w:cs="Segoe UI"/>
      <w:sz w:val="18"/>
      <w:szCs w:val="18"/>
    </w:rPr>
  </w:style>
  <w:style w:type="numbering" w:customStyle="1" w:styleId="WW8Num3">
    <w:name w:val="WW8Num3"/>
    <w:basedOn w:val="Semlista"/>
    <w:pPr>
      <w:numPr>
        <w:numId w:val="1"/>
      </w:numPr>
    </w:pPr>
  </w:style>
  <w:style w:type="paragraph" w:customStyle="1" w:styleId="TableParagraph">
    <w:name w:val="Table Paragraph"/>
    <w:basedOn w:val="Normal"/>
    <w:uiPriority w:val="1"/>
    <w:qFormat/>
    <w:rsid w:val="00706647"/>
    <w:pPr>
      <w:suppressAutoHyphens w:val="0"/>
      <w:autoSpaceDE w:val="0"/>
      <w:textAlignment w:val="auto"/>
    </w:pPr>
    <w:rPr>
      <w:rFonts w:ascii="Arial MT" w:eastAsia="Arial MT" w:hAnsi="Arial MT" w:cs="Arial MT"/>
      <w:kern w:val="0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Parecer%20-%20Papel%20timbrado.ot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- Papel timbrado.ott</Template>
  <TotalTime>1</TotalTime>
  <Pages>3</Pages>
  <Words>921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Abrigamento para idoso</vt:lpstr>
    </vt:vector>
  </TitlesOfParts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Abrigamento para idoso</dc:title>
  <dc:creator>ACER</dc:creator>
  <cp:lastModifiedBy>Conta da Microsoft</cp:lastModifiedBy>
  <cp:revision>3</cp:revision>
  <cp:lastPrinted>2023-07-18T18:41:00Z</cp:lastPrinted>
  <dcterms:created xsi:type="dcterms:W3CDTF">2023-08-02T11:57:00Z</dcterms:created>
  <dcterms:modified xsi:type="dcterms:W3CDTF">2023-08-02T11:58:00Z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