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8F" w:rsidRPr="006B418F" w:rsidRDefault="006B418F" w:rsidP="006B418F">
      <w:pPr>
        <w:pStyle w:val="PargrafodaLista"/>
        <w:tabs>
          <w:tab w:val="left" w:pos="1870"/>
        </w:tabs>
        <w:spacing w:before="112"/>
        <w:ind w:left="708" w:right="113" w:firstLine="0"/>
        <w:rPr>
          <w:rFonts w:ascii="Tahoma" w:hAnsi="Tahoma" w:cs="Tahoma"/>
          <w:sz w:val="24"/>
          <w:szCs w:val="24"/>
        </w:rPr>
      </w:pPr>
      <w:r w:rsidRPr="006B418F">
        <w:rPr>
          <w:rFonts w:ascii="Tahoma" w:hAnsi="Tahoma" w:cs="Tahoma"/>
          <w:sz w:val="24"/>
          <w:szCs w:val="24"/>
        </w:rPr>
        <w:t xml:space="preserve">O municipio de Monte Carlo nas suas atribuições  vem comunicar aos interessados  a retificação de edital numero  45 /2022 ata de registro de preços nº 14 </w:t>
      </w:r>
      <w:r>
        <w:rPr>
          <w:rFonts w:ascii="Tahoma" w:hAnsi="Tahoma" w:cs="Tahoma"/>
          <w:sz w:val="24"/>
          <w:szCs w:val="24"/>
        </w:rPr>
        <w:t>.</w:t>
      </w:r>
      <w:r w:rsidRPr="006B418F">
        <w:rPr>
          <w:rFonts w:ascii="Tahoma" w:hAnsi="Tahoma" w:cs="Tahoma"/>
          <w:sz w:val="24"/>
          <w:szCs w:val="24"/>
        </w:rPr>
        <w:t xml:space="preserve"> </w:t>
      </w:r>
    </w:p>
    <w:p w:rsidR="006B418F" w:rsidRPr="006B418F" w:rsidRDefault="006B418F" w:rsidP="006B418F">
      <w:pPr>
        <w:pStyle w:val="PargrafodaLista"/>
        <w:tabs>
          <w:tab w:val="left" w:pos="1870"/>
        </w:tabs>
        <w:spacing w:before="112"/>
        <w:ind w:left="708" w:right="113" w:firstLine="0"/>
        <w:rPr>
          <w:rFonts w:ascii="Tahoma" w:hAnsi="Tahoma" w:cs="Tahoma"/>
          <w:b/>
          <w:sz w:val="28"/>
          <w:szCs w:val="28"/>
        </w:rPr>
      </w:pPr>
      <w:r w:rsidRPr="006B418F">
        <w:rPr>
          <w:rFonts w:ascii="Tahoma" w:hAnsi="Tahoma" w:cs="Tahoma"/>
          <w:b/>
          <w:sz w:val="28"/>
          <w:szCs w:val="28"/>
        </w:rPr>
        <w:t xml:space="preserve">ONDE SE LÊ </w:t>
      </w:r>
    </w:p>
    <w:p w:rsidR="006B418F" w:rsidRPr="004D0B24" w:rsidRDefault="006B418F" w:rsidP="006B418F">
      <w:pPr>
        <w:pStyle w:val="PargrafodaLista"/>
        <w:tabs>
          <w:tab w:val="left" w:pos="1870"/>
        </w:tabs>
        <w:spacing w:before="112"/>
        <w:ind w:left="708" w:right="113" w:firstLine="0"/>
        <w:rPr>
          <w:rFonts w:ascii="Tahoma" w:hAnsi="Tahoma" w:cs="Tahoma"/>
          <w:sz w:val="20"/>
          <w:szCs w:val="20"/>
        </w:rPr>
      </w:pPr>
      <w:r w:rsidRPr="004D0B24">
        <w:rPr>
          <w:rFonts w:ascii="Tahoma" w:hAnsi="Tahoma" w:cs="Tahoma"/>
          <w:sz w:val="20"/>
          <w:szCs w:val="20"/>
        </w:rPr>
        <w:t xml:space="preserve">– </w:t>
      </w:r>
      <w:r w:rsidRPr="00FF21E1">
        <w:rPr>
          <w:rFonts w:ascii="Tahoma" w:hAnsi="Tahoma" w:cs="Tahoma"/>
          <w:b/>
          <w:sz w:val="20"/>
          <w:szCs w:val="20"/>
        </w:rPr>
        <w:t>DA EXECUÇÃO DOS SERVIÇOS</w:t>
      </w:r>
    </w:p>
    <w:p w:rsidR="006B418F" w:rsidRPr="004D0B24" w:rsidRDefault="006B418F" w:rsidP="006B418F">
      <w:pPr>
        <w:pStyle w:val="PargrafodaLista"/>
        <w:numPr>
          <w:ilvl w:val="1"/>
          <w:numId w:val="2"/>
        </w:numPr>
        <w:tabs>
          <w:tab w:val="left" w:pos="1870"/>
        </w:tabs>
        <w:spacing w:before="112"/>
        <w:ind w:right="115" w:firstLine="1416"/>
        <w:rPr>
          <w:rFonts w:ascii="Tahoma" w:hAnsi="Tahoma" w:cs="Tahoma"/>
          <w:spacing w:val="-1"/>
          <w:sz w:val="20"/>
          <w:szCs w:val="20"/>
        </w:rPr>
      </w:pPr>
      <w:r w:rsidRPr="004D0B24">
        <w:rPr>
          <w:rFonts w:ascii="Tahoma" w:hAnsi="Tahoma" w:cs="Tahoma"/>
          <w:sz w:val="20"/>
          <w:szCs w:val="20"/>
        </w:rPr>
        <w:t xml:space="preserve">– O início dos serviços deverão ser no prazo </w:t>
      </w:r>
      <w:r w:rsidRPr="004D0B24">
        <w:rPr>
          <w:rFonts w:ascii="Tahoma" w:hAnsi="Tahoma" w:cs="Tahoma"/>
          <w:sz w:val="24"/>
          <w:szCs w:val="24"/>
        </w:rPr>
        <w:t>máximo</w:t>
      </w:r>
      <w:r w:rsidRPr="004D0B24">
        <w:rPr>
          <w:rFonts w:ascii="Tahoma" w:hAnsi="Tahoma" w:cs="Tahoma"/>
          <w:sz w:val="20"/>
          <w:szCs w:val="20"/>
        </w:rPr>
        <w:t xml:space="preserve"> de 48 (quarenta e oito ) horas, após Ordem de Fornecimento assinada pelos responsáveis, na sede da Prefeitura, sem custo adicional, sendo de total responsabilidade da Licitante Vencedora todos os encargos fiscais e trabalhistas;</w:t>
      </w:r>
    </w:p>
    <w:p w:rsidR="006B418F" w:rsidRPr="004D0B24" w:rsidRDefault="006B418F" w:rsidP="006B418F">
      <w:pPr>
        <w:pStyle w:val="PargrafodaLista"/>
        <w:numPr>
          <w:ilvl w:val="1"/>
          <w:numId w:val="2"/>
        </w:numPr>
        <w:tabs>
          <w:tab w:val="left" w:pos="1870"/>
        </w:tabs>
        <w:spacing w:before="0"/>
        <w:ind w:right="115" w:firstLine="1416"/>
        <w:rPr>
          <w:rFonts w:ascii="Tahoma" w:hAnsi="Tahoma" w:cs="Tahoma"/>
          <w:sz w:val="20"/>
          <w:szCs w:val="20"/>
        </w:rPr>
      </w:pPr>
      <w:r w:rsidRPr="004D0B24">
        <w:rPr>
          <w:rFonts w:ascii="Tahoma" w:hAnsi="Tahoma" w:cs="Tahoma"/>
          <w:spacing w:val="-1"/>
          <w:sz w:val="20"/>
          <w:szCs w:val="20"/>
        </w:rPr>
        <w:t xml:space="preserve">– A licitante vencedora deverá realizar os serviços </w:t>
      </w:r>
      <w:r w:rsidRPr="004D0B24">
        <w:rPr>
          <w:rFonts w:ascii="Tahoma" w:hAnsi="Tahoma" w:cs="Tahoma"/>
          <w:sz w:val="20"/>
          <w:szCs w:val="20"/>
        </w:rPr>
        <w:t>contados nos locais indicados na Ordem de Fornecimento.</w:t>
      </w:r>
    </w:p>
    <w:p w:rsidR="006B418F" w:rsidRPr="004D0B24" w:rsidRDefault="006B418F" w:rsidP="006B418F">
      <w:pPr>
        <w:pStyle w:val="PargrafodaLista"/>
        <w:numPr>
          <w:ilvl w:val="1"/>
          <w:numId w:val="2"/>
        </w:numPr>
        <w:tabs>
          <w:tab w:val="left" w:pos="1870"/>
        </w:tabs>
        <w:spacing w:before="0"/>
        <w:ind w:right="130" w:firstLine="1416"/>
        <w:rPr>
          <w:rFonts w:ascii="Tahoma" w:hAnsi="Tahoma" w:cs="Tahoma"/>
          <w:sz w:val="20"/>
          <w:szCs w:val="20"/>
        </w:rPr>
      </w:pPr>
      <w:r w:rsidRPr="004D0B24">
        <w:rPr>
          <w:rFonts w:ascii="Tahoma" w:hAnsi="Tahoma" w:cs="Tahoma"/>
          <w:sz w:val="20"/>
          <w:szCs w:val="20"/>
        </w:rPr>
        <w:t>– os  pedidos de fornecimento serão formalizados pelo Departamento de Licitações do Município;</w:t>
      </w:r>
    </w:p>
    <w:p w:rsidR="006B418F" w:rsidRPr="004D0B24" w:rsidRDefault="006B418F" w:rsidP="006B418F">
      <w:pPr>
        <w:pStyle w:val="PargrafodaLista"/>
        <w:numPr>
          <w:ilvl w:val="1"/>
          <w:numId w:val="2"/>
        </w:numPr>
        <w:tabs>
          <w:tab w:val="left" w:pos="1870"/>
        </w:tabs>
        <w:spacing w:before="0"/>
        <w:ind w:left="1869" w:hanging="334"/>
        <w:rPr>
          <w:rFonts w:ascii="Tahoma" w:hAnsi="Tahoma" w:cs="Tahoma"/>
          <w:sz w:val="20"/>
          <w:szCs w:val="20"/>
        </w:rPr>
      </w:pPr>
      <w:r w:rsidRPr="004D0B24">
        <w:rPr>
          <w:rFonts w:ascii="Tahoma" w:hAnsi="Tahoma" w:cs="Tahoma"/>
          <w:sz w:val="20"/>
          <w:szCs w:val="20"/>
        </w:rPr>
        <w:t>–Todas as despesas relacionadas com as entregas correrão por conta da licitante vencedora</w:t>
      </w:r>
    </w:p>
    <w:p w:rsidR="006B418F" w:rsidRPr="004D0B24" w:rsidRDefault="006B418F" w:rsidP="006B418F">
      <w:pPr>
        <w:pStyle w:val="Corpodetexto"/>
        <w:ind w:left="0"/>
        <w:jc w:val="left"/>
        <w:rPr>
          <w:rFonts w:ascii="Tahoma" w:hAnsi="Tahoma" w:cs="Tahoma"/>
        </w:rPr>
      </w:pPr>
    </w:p>
    <w:p w:rsidR="006B418F" w:rsidRPr="004D0B24" w:rsidRDefault="006B418F" w:rsidP="006B418F">
      <w:pPr>
        <w:pStyle w:val="Ttulo5"/>
        <w:numPr>
          <w:ilvl w:val="0"/>
          <w:numId w:val="2"/>
        </w:numPr>
        <w:tabs>
          <w:tab w:val="left" w:pos="288"/>
        </w:tabs>
        <w:ind w:left="287"/>
        <w:jc w:val="left"/>
        <w:rPr>
          <w:rFonts w:ascii="Tahoma" w:hAnsi="Tahoma" w:cs="Tahoma"/>
        </w:rPr>
      </w:pPr>
      <w:r w:rsidRPr="004D0B24">
        <w:rPr>
          <w:rFonts w:ascii="Tahoma" w:hAnsi="Tahoma" w:cs="Tahoma"/>
          <w:spacing w:val="-1"/>
        </w:rPr>
        <w:t xml:space="preserve">–DA ESTIMATIVA DE </w:t>
      </w:r>
      <w:r w:rsidRPr="004D0B24">
        <w:rPr>
          <w:rFonts w:ascii="Tahoma" w:hAnsi="Tahoma" w:cs="Tahoma"/>
        </w:rPr>
        <w:t>CONSUMO</w:t>
      </w:r>
    </w:p>
    <w:p w:rsidR="006B418F" w:rsidRPr="004D0B24" w:rsidRDefault="006B418F" w:rsidP="006B418F">
      <w:pPr>
        <w:pStyle w:val="PargrafodaLista"/>
        <w:numPr>
          <w:ilvl w:val="1"/>
          <w:numId w:val="2"/>
        </w:numPr>
        <w:tabs>
          <w:tab w:val="left" w:pos="466"/>
        </w:tabs>
        <w:spacing w:before="0"/>
        <w:ind w:left="465" w:hanging="346"/>
        <w:rPr>
          <w:rFonts w:ascii="Tahoma" w:hAnsi="Tahoma" w:cs="Tahoma"/>
          <w:sz w:val="20"/>
          <w:szCs w:val="20"/>
        </w:rPr>
      </w:pPr>
      <w:r w:rsidRPr="004D0B24">
        <w:rPr>
          <w:rFonts w:ascii="Tahoma" w:hAnsi="Tahoma" w:cs="Tahoma"/>
          <w:sz w:val="20"/>
          <w:szCs w:val="20"/>
        </w:rPr>
        <w:t>–Durante o prazo de validade da Ata de Registro de Preço, a estimativa total de consumo é a seguinte.</w:t>
      </w:r>
    </w:p>
    <w:p w:rsidR="006B418F" w:rsidRDefault="006B418F" w:rsidP="006B418F">
      <w:pPr>
        <w:pStyle w:val="Corpodetexto"/>
        <w:numPr>
          <w:ilvl w:val="1"/>
          <w:numId w:val="2"/>
        </w:numPr>
        <w:spacing w:before="6"/>
        <w:ind w:firstLine="932"/>
        <w:jc w:val="left"/>
        <w:rPr>
          <w:rFonts w:ascii="Tahoma" w:hAnsi="Tahoma" w:cs="Tahoma"/>
        </w:rPr>
      </w:pPr>
      <w:r w:rsidRPr="004D0B24">
        <w:rPr>
          <w:rFonts w:ascii="Tahoma" w:hAnsi="Tahoma" w:cs="Tahoma"/>
        </w:rPr>
        <w:t>A quantidade é mera estimativa do consumo para os próximos 12 (doze) meses, e será fornecida de acordo com as necessidades das Secretarias do Município de Monte Carlo, sendo objeto de faturamento e pagamento os quantitativos efetivamente fornecidos.</w:t>
      </w:r>
    </w:p>
    <w:p w:rsidR="006B418F" w:rsidRPr="004D0B24" w:rsidRDefault="006B418F" w:rsidP="006B418F">
      <w:pPr>
        <w:pStyle w:val="Corpodetexto"/>
        <w:ind w:left="-366"/>
        <w:jc w:val="left"/>
        <w:rPr>
          <w:rFonts w:ascii="Tahoma" w:hAnsi="Tahoma" w:cs="Tahoma"/>
        </w:rPr>
      </w:pPr>
    </w:p>
    <w:p w:rsidR="006B418F" w:rsidRDefault="006B418F" w:rsidP="006B418F">
      <w:pPr>
        <w:pStyle w:val="Ttulo5"/>
        <w:numPr>
          <w:ilvl w:val="0"/>
          <w:numId w:val="2"/>
        </w:numPr>
        <w:tabs>
          <w:tab w:val="left" w:pos="1418"/>
        </w:tabs>
        <w:ind w:left="1134" w:right="-46" w:hanging="144"/>
        <w:jc w:val="left"/>
        <w:rPr>
          <w:rFonts w:ascii="Tahoma" w:hAnsi="Tahoma" w:cs="Tahoma"/>
        </w:rPr>
      </w:pPr>
      <w:r w:rsidRPr="004D0B24">
        <w:rPr>
          <w:rFonts w:ascii="Tahoma" w:hAnsi="Tahoma" w:cs="Tahoma"/>
          <w:spacing w:val="-1"/>
        </w:rPr>
        <w:t xml:space="preserve">– DO CREDENCIAMENTO </w:t>
      </w:r>
      <w:r w:rsidRPr="004D0B24">
        <w:rPr>
          <w:rFonts w:ascii="Tahoma" w:hAnsi="Tahoma" w:cs="Tahoma"/>
        </w:rPr>
        <w:t xml:space="preserve">E DAS CONDIÇÕES PARA PARTICIPAÇÃO </w:t>
      </w:r>
    </w:p>
    <w:p w:rsidR="006B418F" w:rsidRPr="004D0B24" w:rsidRDefault="006B418F" w:rsidP="006B418F">
      <w:pPr>
        <w:pStyle w:val="Ttulo5"/>
        <w:tabs>
          <w:tab w:val="left" w:pos="1418"/>
        </w:tabs>
        <w:ind w:left="1134" w:right="-46"/>
        <w:rPr>
          <w:rFonts w:ascii="Tahoma" w:hAnsi="Tahoma" w:cs="Tahoma"/>
        </w:rPr>
      </w:pPr>
    </w:p>
    <w:p w:rsidR="006B418F" w:rsidRPr="004D0B24" w:rsidRDefault="006B418F" w:rsidP="006B418F">
      <w:pPr>
        <w:pStyle w:val="PargrafodaLista"/>
        <w:numPr>
          <w:ilvl w:val="1"/>
          <w:numId w:val="2"/>
        </w:numPr>
        <w:tabs>
          <w:tab w:val="left" w:pos="993"/>
        </w:tabs>
        <w:spacing w:before="0"/>
        <w:ind w:right="114" w:firstLine="873"/>
        <w:rPr>
          <w:rFonts w:ascii="Tahoma" w:hAnsi="Tahoma" w:cs="Tahoma"/>
          <w:sz w:val="20"/>
          <w:szCs w:val="20"/>
        </w:rPr>
      </w:pPr>
      <w:r w:rsidRPr="004D0B24">
        <w:rPr>
          <w:rFonts w:ascii="Tahoma" w:hAnsi="Tahoma" w:cs="Tahoma"/>
          <w:sz w:val="20"/>
          <w:szCs w:val="20"/>
        </w:rPr>
        <w:t xml:space="preserve">– Quando a interessada for representada por pessoa que </w:t>
      </w:r>
      <w:r w:rsidRPr="004D0B24">
        <w:rPr>
          <w:rFonts w:ascii="Tahoma" w:hAnsi="Tahoma" w:cs="Tahoma"/>
          <w:b/>
          <w:sz w:val="20"/>
          <w:szCs w:val="20"/>
        </w:rPr>
        <w:t>estatutariamente tenha poder para tal</w:t>
      </w:r>
      <w:r w:rsidRPr="004D0B24">
        <w:rPr>
          <w:rFonts w:ascii="Tahoma" w:hAnsi="Tahoma" w:cs="Tahoma"/>
          <w:sz w:val="20"/>
          <w:szCs w:val="20"/>
        </w:rPr>
        <w:t>, esta deverá apresentar o ato constitutivo, estatuto ou contrato social em vigor, a alteração contratual referente à mudança de razão social, se houver mudança, bem como a última alteração, devidamente registrados, em se tratando de sociedades comerciais, e, no caso de sociedade por ações, acompanhado dos documentos de eleição de seus administradores.</w:t>
      </w:r>
    </w:p>
    <w:p w:rsidR="006B418F" w:rsidRPr="004D0B24" w:rsidRDefault="006B418F" w:rsidP="006B418F">
      <w:pPr>
        <w:pStyle w:val="PargrafodaLista"/>
        <w:numPr>
          <w:ilvl w:val="2"/>
          <w:numId w:val="2"/>
        </w:numPr>
        <w:tabs>
          <w:tab w:val="left" w:pos="2385"/>
        </w:tabs>
        <w:spacing w:before="0"/>
        <w:ind w:right="116" w:firstLine="1756"/>
        <w:rPr>
          <w:rFonts w:ascii="Tahoma" w:hAnsi="Tahoma" w:cs="Tahoma"/>
          <w:sz w:val="20"/>
          <w:szCs w:val="20"/>
        </w:rPr>
      </w:pPr>
      <w:r w:rsidRPr="004D0B24">
        <w:rPr>
          <w:rFonts w:ascii="Tahoma" w:hAnsi="Tahoma" w:cs="Tahoma"/>
          <w:sz w:val="20"/>
          <w:szCs w:val="20"/>
        </w:rPr>
        <w:t xml:space="preserve">– Caso o representante for o </w:t>
      </w:r>
      <w:r w:rsidRPr="004D0B24">
        <w:rPr>
          <w:rFonts w:ascii="Tahoma" w:hAnsi="Tahoma" w:cs="Tahoma"/>
          <w:b/>
          <w:sz w:val="20"/>
          <w:szCs w:val="20"/>
          <w:u w:val="single"/>
        </w:rPr>
        <w:t>Administrador da empresa</w:t>
      </w:r>
      <w:r w:rsidRPr="004D0B24">
        <w:rPr>
          <w:rFonts w:ascii="Tahoma" w:hAnsi="Tahoma" w:cs="Tahoma"/>
          <w:sz w:val="20"/>
          <w:szCs w:val="20"/>
        </w:rPr>
        <w:t>, nomeado no ato constitutivo, este deverá apresentar cópia de documento com foto;</w:t>
      </w:r>
    </w:p>
    <w:p w:rsidR="006B418F" w:rsidRPr="004D0B24" w:rsidRDefault="006B418F" w:rsidP="006B418F">
      <w:pPr>
        <w:pStyle w:val="PargrafodaLista"/>
        <w:numPr>
          <w:ilvl w:val="1"/>
          <w:numId w:val="2"/>
        </w:numPr>
        <w:tabs>
          <w:tab w:val="left" w:pos="1922"/>
        </w:tabs>
        <w:spacing w:before="0"/>
        <w:ind w:right="112" w:firstLine="1416"/>
        <w:rPr>
          <w:rFonts w:ascii="Tahoma" w:hAnsi="Tahoma" w:cs="Tahoma"/>
          <w:sz w:val="20"/>
          <w:szCs w:val="20"/>
        </w:rPr>
      </w:pPr>
      <w:r w:rsidRPr="004D0B24">
        <w:rPr>
          <w:rFonts w:ascii="Tahoma" w:hAnsi="Tahoma" w:cs="Tahoma"/>
          <w:sz w:val="20"/>
          <w:szCs w:val="20"/>
        </w:rPr>
        <w:t xml:space="preserve">– Caso seja representada por </w:t>
      </w:r>
      <w:r w:rsidRPr="004D0B24">
        <w:rPr>
          <w:rFonts w:ascii="Tahoma" w:hAnsi="Tahoma" w:cs="Tahoma"/>
          <w:b/>
          <w:sz w:val="20"/>
          <w:szCs w:val="20"/>
          <w:u w:val="single"/>
        </w:rPr>
        <w:t>procurador</w:t>
      </w:r>
      <w:r w:rsidRPr="004D0B24">
        <w:rPr>
          <w:rFonts w:ascii="Tahoma" w:hAnsi="Tahoma" w:cs="Tahoma"/>
          <w:sz w:val="20"/>
          <w:szCs w:val="20"/>
        </w:rPr>
        <w:t xml:space="preserve">, este deverá apresentar cópia de documento de identificação, com foto, e </w:t>
      </w:r>
      <w:r w:rsidRPr="004D0B24">
        <w:rPr>
          <w:rFonts w:ascii="Tahoma" w:hAnsi="Tahoma" w:cs="Tahoma"/>
          <w:b/>
          <w:sz w:val="20"/>
          <w:szCs w:val="20"/>
          <w:u w:val="single"/>
        </w:rPr>
        <w:t xml:space="preserve">PROCURAÇÃO  </w:t>
      </w:r>
      <w:r w:rsidRPr="004D0B24">
        <w:rPr>
          <w:rFonts w:ascii="Tahoma" w:hAnsi="Tahoma" w:cs="Tahoma"/>
          <w:sz w:val="20"/>
          <w:szCs w:val="20"/>
        </w:rPr>
        <w:t xml:space="preserve">(podendo utilizar o </w:t>
      </w:r>
      <w:r w:rsidRPr="004D0B24">
        <w:rPr>
          <w:rFonts w:ascii="Tahoma" w:hAnsi="Tahoma" w:cs="Tahoma"/>
          <w:b/>
          <w:sz w:val="20"/>
          <w:szCs w:val="20"/>
        </w:rPr>
        <w:t xml:space="preserve">ANEXO II </w:t>
      </w:r>
      <w:r w:rsidRPr="004D0B24">
        <w:rPr>
          <w:rFonts w:ascii="Tahoma" w:hAnsi="Tahoma" w:cs="Tahoma"/>
          <w:sz w:val="20"/>
          <w:szCs w:val="20"/>
        </w:rPr>
        <w:t xml:space="preserve">como modelo) ou documento equivalente, comfirmar e conhecida do Outorgante, </w:t>
      </w:r>
      <w:r w:rsidRPr="004D0B24">
        <w:rPr>
          <w:rFonts w:ascii="Tahoma" w:hAnsi="Tahoma" w:cs="Tahoma"/>
          <w:b/>
          <w:sz w:val="20"/>
          <w:szCs w:val="20"/>
        </w:rPr>
        <w:t>DEVENDO APRESENTAR, TAMBÉM, A MESMA DOCUMENTAÇÃO CONSTANTE DO ITEM 4.1. DESTE CAPÍTULO</w:t>
      </w:r>
      <w:r w:rsidRPr="004D0B24">
        <w:rPr>
          <w:rFonts w:ascii="Tahoma" w:hAnsi="Tahoma" w:cs="Tahoma"/>
          <w:sz w:val="20"/>
          <w:szCs w:val="20"/>
        </w:rPr>
        <w:t>, a fim de comprovar os poderes do outorgante.</w:t>
      </w:r>
    </w:p>
    <w:p w:rsidR="006B418F" w:rsidRPr="004D0B24" w:rsidRDefault="006B418F" w:rsidP="006B418F">
      <w:pPr>
        <w:pStyle w:val="PargrafodaLista"/>
        <w:numPr>
          <w:ilvl w:val="1"/>
          <w:numId w:val="2"/>
        </w:numPr>
        <w:tabs>
          <w:tab w:val="left" w:pos="1908"/>
        </w:tabs>
        <w:spacing w:before="0"/>
        <w:ind w:right="119" w:firstLine="1416"/>
        <w:rPr>
          <w:rFonts w:ascii="Tahoma" w:hAnsi="Tahoma" w:cs="Tahoma"/>
          <w:sz w:val="20"/>
          <w:szCs w:val="20"/>
        </w:rPr>
      </w:pPr>
      <w:r w:rsidRPr="004D0B24">
        <w:rPr>
          <w:rFonts w:ascii="Tahoma" w:hAnsi="Tahoma" w:cs="Tahoma"/>
          <w:sz w:val="20"/>
          <w:szCs w:val="20"/>
        </w:rPr>
        <w:t>– Deve-se apresentar a Declaração de Cumprimento Pleno dos Requisitos de Habilitação, conforme modelo (</w:t>
      </w:r>
      <w:r w:rsidRPr="004D0B24">
        <w:rPr>
          <w:rFonts w:ascii="Tahoma" w:hAnsi="Tahoma" w:cs="Tahoma"/>
          <w:b/>
          <w:sz w:val="20"/>
          <w:szCs w:val="20"/>
        </w:rPr>
        <w:t>ANEXOV</w:t>
      </w:r>
      <w:r w:rsidRPr="004D0B24">
        <w:rPr>
          <w:rFonts w:ascii="Tahoma" w:hAnsi="Tahoma" w:cs="Tahoma"/>
          <w:sz w:val="20"/>
          <w:szCs w:val="20"/>
        </w:rPr>
        <w:t xml:space="preserve">). Se for Microempresa ou Empresa de Pequeno Porte–EPP que tenha alguma restrição na documentação fiscal e trabalhista, como por exemplo: estar fora do prazo da validade e/ou comprove a situação irregular da empresa, </w:t>
      </w:r>
      <w:r w:rsidRPr="004D0B24">
        <w:rPr>
          <w:rFonts w:ascii="Tahoma" w:hAnsi="Tahoma" w:cs="Tahoma"/>
          <w:b/>
          <w:sz w:val="20"/>
          <w:szCs w:val="20"/>
        </w:rPr>
        <w:t>fazer constar tal ressalva</w:t>
      </w:r>
      <w:r w:rsidRPr="004D0B24">
        <w:rPr>
          <w:rFonts w:ascii="Tahoma" w:hAnsi="Tahoma" w:cs="Tahoma"/>
          <w:sz w:val="20"/>
          <w:szCs w:val="20"/>
        </w:rPr>
        <w:t>.</w:t>
      </w:r>
    </w:p>
    <w:p w:rsidR="006B418F" w:rsidRPr="004D0B24" w:rsidRDefault="006B418F" w:rsidP="006B418F">
      <w:pPr>
        <w:pStyle w:val="PargrafodaLista"/>
        <w:numPr>
          <w:ilvl w:val="1"/>
          <w:numId w:val="2"/>
        </w:numPr>
        <w:tabs>
          <w:tab w:val="left" w:pos="1888"/>
        </w:tabs>
        <w:spacing w:before="0"/>
        <w:ind w:right="116" w:firstLine="1416"/>
        <w:rPr>
          <w:rFonts w:ascii="Tahoma" w:hAnsi="Tahoma" w:cs="Tahoma"/>
          <w:sz w:val="20"/>
          <w:szCs w:val="20"/>
        </w:rPr>
      </w:pPr>
      <w:r w:rsidRPr="004D0B24">
        <w:rPr>
          <w:rFonts w:ascii="Tahoma" w:hAnsi="Tahoma" w:cs="Tahoma"/>
          <w:sz w:val="20"/>
          <w:szCs w:val="20"/>
        </w:rPr>
        <w:t xml:space="preserve">– Os documentos de credenciamento de que tratam os itens 4.1, 4.2, 4.3 e 4.7, deverão vir </w:t>
      </w:r>
      <w:r w:rsidRPr="004D0B24">
        <w:rPr>
          <w:rFonts w:ascii="Tahoma" w:hAnsi="Tahoma" w:cs="Tahoma"/>
          <w:b/>
          <w:sz w:val="20"/>
          <w:szCs w:val="20"/>
        </w:rPr>
        <w:t xml:space="preserve">FORA DOS ENVELOPES de documentação e proposta </w:t>
      </w:r>
      <w:r w:rsidRPr="004D0B24">
        <w:rPr>
          <w:rFonts w:ascii="Tahoma" w:hAnsi="Tahoma" w:cs="Tahoma"/>
          <w:sz w:val="20"/>
          <w:szCs w:val="20"/>
        </w:rPr>
        <w:t>e ficarão retidos nos autos.</w:t>
      </w:r>
    </w:p>
    <w:p w:rsidR="006B418F" w:rsidRPr="004D0B24" w:rsidRDefault="006B418F" w:rsidP="006B418F">
      <w:pPr>
        <w:pStyle w:val="PargrafodaLista"/>
        <w:numPr>
          <w:ilvl w:val="1"/>
          <w:numId w:val="2"/>
        </w:numPr>
        <w:tabs>
          <w:tab w:val="left" w:pos="1882"/>
        </w:tabs>
        <w:spacing w:before="0"/>
        <w:ind w:right="123" w:firstLine="1416"/>
        <w:rPr>
          <w:rFonts w:ascii="Tahoma" w:hAnsi="Tahoma" w:cs="Tahoma"/>
          <w:sz w:val="20"/>
          <w:szCs w:val="20"/>
        </w:rPr>
      </w:pPr>
      <w:r w:rsidRPr="004D0B24">
        <w:rPr>
          <w:rFonts w:ascii="Tahoma" w:hAnsi="Tahoma" w:cs="Tahoma"/>
          <w:sz w:val="20"/>
          <w:szCs w:val="20"/>
        </w:rPr>
        <w:t>– Havendo remessa via postal dos envelopes ou defeito no credenciamento pela ausência de algum dos documentos tratados nos itens 4.1 e 4.2 ou entrega fora do horário estipulado no edital dos documentos, a licitante não poderá participar da fase de lances, permanecendo com sua proposta fixa, bem como não poderá se manifestar acerca da interposição de recurso quando declarado o vencedor.</w:t>
      </w:r>
    </w:p>
    <w:p w:rsidR="006B418F" w:rsidRPr="004D0B24" w:rsidRDefault="006B418F" w:rsidP="006B418F">
      <w:pPr>
        <w:pStyle w:val="PargrafodaLista"/>
        <w:numPr>
          <w:ilvl w:val="2"/>
          <w:numId w:val="2"/>
        </w:numPr>
        <w:tabs>
          <w:tab w:val="left" w:pos="2357"/>
        </w:tabs>
        <w:spacing w:before="0"/>
        <w:ind w:right="123" w:firstLine="1700"/>
        <w:rPr>
          <w:rFonts w:ascii="Tahoma" w:hAnsi="Tahoma" w:cs="Tahoma"/>
          <w:sz w:val="20"/>
          <w:szCs w:val="20"/>
        </w:rPr>
      </w:pPr>
      <w:r w:rsidRPr="004D0B24">
        <w:rPr>
          <w:rFonts w:ascii="Tahoma" w:hAnsi="Tahoma" w:cs="Tahoma"/>
          <w:sz w:val="20"/>
          <w:szCs w:val="20"/>
        </w:rPr>
        <w:t xml:space="preserve">– Havendo remessa via postal dos envelopes, a licitante deverá </w:t>
      </w:r>
      <w:r w:rsidRPr="004D0B24">
        <w:rPr>
          <w:rFonts w:ascii="Tahoma" w:hAnsi="Tahoma" w:cs="Tahoma"/>
          <w:sz w:val="20"/>
          <w:szCs w:val="20"/>
        </w:rPr>
        <w:lastRenderedPageBreak/>
        <w:t>enviar o documento previsto no item 4.1e 4.3 deste instrumento.</w:t>
      </w:r>
    </w:p>
    <w:p w:rsidR="006B418F" w:rsidRPr="004D0B24" w:rsidRDefault="006B418F" w:rsidP="006B418F">
      <w:pPr>
        <w:pStyle w:val="PargrafodaLista"/>
        <w:numPr>
          <w:ilvl w:val="2"/>
          <w:numId w:val="2"/>
        </w:numPr>
        <w:tabs>
          <w:tab w:val="left" w:pos="2373"/>
        </w:tabs>
        <w:spacing w:before="0"/>
        <w:ind w:right="122" w:firstLine="1700"/>
        <w:rPr>
          <w:rFonts w:ascii="Tahoma" w:hAnsi="Tahoma" w:cs="Tahoma"/>
          <w:sz w:val="20"/>
          <w:szCs w:val="20"/>
        </w:rPr>
      </w:pPr>
      <w:r w:rsidRPr="004D0B24">
        <w:rPr>
          <w:rFonts w:ascii="Tahoma" w:hAnsi="Tahoma" w:cs="Tahoma"/>
          <w:sz w:val="20"/>
          <w:szCs w:val="20"/>
        </w:rPr>
        <w:t>– A proponente que enviar os envelopes via postal sem a remessa da Declaração referida no item 4.3, ficará automaticamente excluída do certame pela ausência de documento essencial.</w:t>
      </w:r>
    </w:p>
    <w:p w:rsidR="006B418F" w:rsidRPr="004D0B24" w:rsidRDefault="006B418F" w:rsidP="006B418F">
      <w:pPr>
        <w:pStyle w:val="PargrafodaLista"/>
        <w:numPr>
          <w:ilvl w:val="1"/>
          <w:numId w:val="2"/>
        </w:numPr>
        <w:tabs>
          <w:tab w:val="left" w:pos="1914"/>
        </w:tabs>
        <w:spacing w:before="0"/>
        <w:ind w:right="111" w:firstLine="1416"/>
        <w:rPr>
          <w:rFonts w:ascii="Tahoma" w:hAnsi="Tahoma" w:cs="Tahoma"/>
          <w:sz w:val="20"/>
          <w:szCs w:val="20"/>
        </w:rPr>
      </w:pPr>
      <w:r w:rsidRPr="004D0B24">
        <w:rPr>
          <w:rFonts w:ascii="Tahoma" w:hAnsi="Tahoma" w:cs="Tahoma"/>
          <w:sz w:val="20"/>
          <w:szCs w:val="20"/>
        </w:rPr>
        <w:t xml:space="preserve">– A condição de Microempresa e Empresa de Pequeno Porte, para efeito de tratamento diferenciado previsto na Lei Complementar n° 123/2006, </w:t>
      </w:r>
      <w:r w:rsidRPr="004D0B24">
        <w:rPr>
          <w:rFonts w:ascii="Tahoma" w:hAnsi="Tahoma" w:cs="Tahoma"/>
          <w:b/>
          <w:sz w:val="20"/>
          <w:szCs w:val="20"/>
        </w:rPr>
        <w:t xml:space="preserve">DEVERÁ SER COMPROVADA  </w:t>
      </w:r>
      <w:r w:rsidRPr="004D0B24">
        <w:rPr>
          <w:rFonts w:ascii="Tahoma" w:hAnsi="Tahoma" w:cs="Tahoma"/>
          <w:sz w:val="20"/>
          <w:szCs w:val="20"/>
        </w:rPr>
        <w:t>mediante apresentação da seguinte documentação:</w:t>
      </w:r>
    </w:p>
    <w:p w:rsidR="006B418F" w:rsidRPr="004D0B24" w:rsidRDefault="006B418F" w:rsidP="006B418F">
      <w:pPr>
        <w:pStyle w:val="PargrafodaLista"/>
        <w:numPr>
          <w:ilvl w:val="0"/>
          <w:numId w:val="1"/>
        </w:numPr>
        <w:tabs>
          <w:tab w:val="left" w:pos="1810"/>
        </w:tabs>
        <w:spacing w:before="0"/>
        <w:ind w:right="114" w:firstLine="1416"/>
        <w:rPr>
          <w:rFonts w:ascii="Tahoma" w:hAnsi="Tahoma" w:cs="Tahoma"/>
          <w:b/>
          <w:sz w:val="20"/>
          <w:szCs w:val="20"/>
        </w:rPr>
      </w:pPr>
      <w:r w:rsidRPr="004D0B24">
        <w:rPr>
          <w:rFonts w:ascii="Tahoma" w:hAnsi="Tahoma" w:cs="Tahoma"/>
          <w:sz w:val="20"/>
          <w:szCs w:val="20"/>
        </w:rPr>
        <w:t xml:space="preserve">Comprovação de </w:t>
      </w:r>
      <w:r w:rsidRPr="004D0B24">
        <w:rPr>
          <w:rFonts w:ascii="Tahoma" w:hAnsi="Tahoma" w:cs="Tahoma"/>
          <w:b/>
          <w:sz w:val="20"/>
          <w:szCs w:val="20"/>
        </w:rPr>
        <w:t xml:space="preserve">opção pelo Simples </w:t>
      </w:r>
      <w:r w:rsidRPr="004D0B24">
        <w:rPr>
          <w:rFonts w:ascii="Tahoma" w:hAnsi="Tahoma" w:cs="Tahoma"/>
          <w:sz w:val="20"/>
          <w:szCs w:val="20"/>
        </w:rPr>
        <w:t xml:space="preserve">obtido através do site da Secretaria da Receita Federal, </w:t>
      </w:r>
      <w:hyperlink r:id="rId5">
        <w:r w:rsidRPr="004D0B24">
          <w:rPr>
            <w:rFonts w:ascii="Tahoma" w:hAnsi="Tahoma" w:cs="Tahoma"/>
            <w:i/>
            <w:color w:val="0000FF"/>
            <w:sz w:val="20"/>
            <w:szCs w:val="20"/>
            <w:u w:val="single" w:color="0000FF"/>
          </w:rPr>
          <w:t>http://www.receita.fazenda.gov.br/</w:t>
        </w:r>
      </w:hyperlink>
      <w:r w:rsidRPr="004D0B24">
        <w:rPr>
          <w:rFonts w:ascii="Tahoma" w:hAnsi="Tahoma" w:cs="Tahoma"/>
          <w:sz w:val="20"/>
          <w:szCs w:val="20"/>
        </w:rPr>
        <w:t xml:space="preserve">, </w:t>
      </w:r>
      <w:r w:rsidRPr="004D0B24">
        <w:rPr>
          <w:rFonts w:ascii="Tahoma" w:hAnsi="Tahoma" w:cs="Tahoma"/>
          <w:b/>
          <w:sz w:val="20"/>
          <w:szCs w:val="20"/>
        </w:rPr>
        <w:t>ou Certidão expedida pela Junta Comercial</w:t>
      </w:r>
      <w:r w:rsidRPr="004D0B24">
        <w:rPr>
          <w:rFonts w:ascii="Tahoma" w:hAnsi="Tahoma" w:cs="Tahoma"/>
          <w:sz w:val="20"/>
          <w:szCs w:val="20"/>
        </w:rPr>
        <w:t>, ambas</w:t>
      </w:r>
    </w:p>
    <w:p w:rsidR="006B418F" w:rsidRDefault="006B418F" w:rsidP="006B418F">
      <w:pPr>
        <w:pStyle w:val="PargrafodaLista"/>
        <w:numPr>
          <w:ilvl w:val="1"/>
          <w:numId w:val="2"/>
        </w:numPr>
        <w:tabs>
          <w:tab w:val="left" w:pos="1870"/>
        </w:tabs>
        <w:spacing w:before="0"/>
        <w:ind w:left="1869" w:hanging="3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4D0B24">
        <w:rPr>
          <w:rFonts w:ascii="Tahoma" w:hAnsi="Tahoma" w:cs="Tahoma"/>
          <w:sz w:val="20"/>
          <w:szCs w:val="20"/>
        </w:rPr>
        <w:t>–Não poderão participar deste certame: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6B418F" w:rsidRPr="004D0B24" w:rsidRDefault="006B418F" w:rsidP="006B418F">
      <w:pPr>
        <w:pStyle w:val="PargrafodaLista"/>
        <w:tabs>
          <w:tab w:val="left" w:pos="1870"/>
        </w:tabs>
        <w:spacing w:before="0"/>
        <w:ind w:left="1869" w:firstLine="0"/>
        <w:rPr>
          <w:rFonts w:ascii="Tahoma" w:hAnsi="Tahoma" w:cs="Tahoma"/>
          <w:sz w:val="20"/>
          <w:szCs w:val="20"/>
        </w:rPr>
      </w:pPr>
    </w:p>
    <w:p w:rsidR="006B418F" w:rsidRPr="004D0B24" w:rsidRDefault="006B418F" w:rsidP="006B418F">
      <w:pPr>
        <w:pStyle w:val="PargrafodaLista"/>
        <w:numPr>
          <w:ilvl w:val="0"/>
          <w:numId w:val="1"/>
        </w:numPr>
        <w:tabs>
          <w:tab w:val="left" w:pos="1810"/>
        </w:tabs>
        <w:spacing w:before="0"/>
        <w:ind w:right="114" w:firstLine="1416"/>
        <w:rPr>
          <w:rFonts w:ascii="Tahoma" w:hAnsi="Tahoma" w:cs="Tahoma"/>
          <w:sz w:val="20"/>
          <w:szCs w:val="20"/>
        </w:rPr>
      </w:pPr>
      <w:r w:rsidRPr="004D0B24">
        <w:rPr>
          <w:rFonts w:ascii="Tahoma" w:hAnsi="Tahoma" w:cs="Tahoma"/>
          <w:sz w:val="20"/>
          <w:szCs w:val="20"/>
        </w:rPr>
        <w:t>Consórcio do exercício corrente; e</w:t>
      </w:r>
    </w:p>
    <w:p w:rsidR="006B418F" w:rsidRPr="004D0B24" w:rsidRDefault="006B418F" w:rsidP="006B418F">
      <w:pPr>
        <w:pStyle w:val="PargrafodaLista"/>
        <w:numPr>
          <w:ilvl w:val="2"/>
          <w:numId w:val="2"/>
        </w:numPr>
        <w:tabs>
          <w:tab w:val="left" w:pos="2320"/>
        </w:tabs>
        <w:spacing w:before="0"/>
        <w:ind w:left="2319" w:hanging="500"/>
        <w:rPr>
          <w:rFonts w:ascii="Tahoma" w:hAnsi="Tahoma" w:cs="Tahoma"/>
          <w:sz w:val="20"/>
          <w:szCs w:val="20"/>
        </w:rPr>
      </w:pPr>
      <w:r w:rsidRPr="004D0B24">
        <w:rPr>
          <w:rFonts w:ascii="Tahoma" w:hAnsi="Tahoma" w:cs="Tahoma"/>
          <w:sz w:val="20"/>
          <w:szCs w:val="20"/>
        </w:rPr>
        <w:t xml:space="preserve">Declaração firmada pelo representante legal da empresa ou seu procurador, de não  haver  nenhum  dos  impedimentos  previstos no § 4° do artigo 3° da Lei Complementar 123/06, conforme modelo </w:t>
      </w:r>
      <w:r w:rsidRPr="004D0B24">
        <w:rPr>
          <w:rFonts w:ascii="Tahoma" w:hAnsi="Tahoma" w:cs="Tahoma"/>
          <w:b/>
          <w:sz w:val="20"/>
          <w:szCs w:val="20"/>
        </w:rPr>
        <w:t>(ANEXOVI</w:t>
      </w:r>
      <w:r w:rsidRPr="004D0B24">
        <w:rPr>
          <w:rFonts w:ascii="Tahoma" w:hAnsi="Tahoma" w:cs="Tahoma"/>
          <w:sz w:val="20"/>
          <w:szCs w:val="20"/>
        </w:rPr>
        <w:t>de empresas;</w:t>
      </w:r>
    </w:p>
    <w:p w:rsidR="006B418F" w:rsidRPr="004D0B24" w:rsidRDefault="006B418F" w:rsidP="006B418F">
      <w:pPr>
        <w:pStyle w:val="PargrafodaLista"/>
        <w:numPr>
          <w:ilvl w:val="2"/>
          <w:numId w:val="2"/>
        </w:numPr>
        <w:tabs>
          <w:tab w:val="left" w:pos="2361"/>
        </w:tabs>
        <w:spacing w:before="0"/>
        <w:ind w:right="123" w:firstLine="1700"/>
        <w:rPr>
          <w:rFonts w:ascii="Tahoma" w:hAnsi="Tahoma" w:cs="Tahoma"/>
          <w:sz w:val="20"/>
          <w:szCs w:val="20"/>
        </w:rPr>
      </w:pPr>
      <w:r w:rsidRPr="004D0B24">
        <w:rPr>
          <w:rFonts w:ascii="Tahoma" w:hAnsi="Tahoma" w:cs="Tahoma"/>
          <w:sz w:val="20"/>
          <w:szCs w:val="20"/>
        </w:rPr>
        <w:t>– Empresas suspensas pelo Município de Monte Carlo, (Prefeitura, Fundos, Fundações e Autarquias) ou que estejam declaradas inidôneas/proibidas para licitar ou contratarcomaAdministraçãoPública;</w:t>
      </w:r>
    </w:p>
    <w:p w:rsidR="006B418F" w:rsidRPr="004D0B24" w:rsidRDefault="006B418F" w:rsidP="006B418F">
      <w:pPr>
        <w:pStyle w:val="PargrafodaLista"/>
        <w:numPr>
          <w:ilvl w:val="2"/>
          <w:numId w:val="2"/>
        </w:numPr>
        <w:tabs>
          <w:tab w:val="left" w:pos="2423"/>
        </w:tabs>
        <w:spacing w:before="0"/>
        <w:ind w:right="122" w:firstLine="1700"/>
        <w:rPr>
          <w:rFonts w:ascii="Tahoma" w:hAnsi="Tahoma" w:cs="Tahoma"/>
          <w:sz w:val="20"/>
          <w:szCs w:val="20"/>
        </w:rPr>
      </w:pPr>
      <w:r w:rsidRPr="004D0B24">
        <w:rPr>
          <w:rFonts w:ascii="Tahoma" w:hAnsi="Tahoma" w:cs="Tahoma"/>
          <w:sz w:val="20"/>
          <w:szCs w:val="20"/>
        </w:rPr>
        <w:t>–Empresas por ventura enquadradas nas situações causadoras dos impedimentos previstos no art. 9º da Lei nº8.666/93.</w:t>
      </w:r>
    </w:p>
    <w:p w:rsidR="006B418F" w:rsidRPr="004D0B24" w:rsidRDefault="006B418F" w:rsidP="006B418F">
      <w:pPr>
        <w:pStyle w:val="PargrafodaLista"/>
        <w:numPr>
          <w:ilvl w:val="2"/>
          <w:numId w:val="2"/>
        </w:numPr>
        <w:tabs>
          <w:tab w:val="left" w:pos="2423"/>
        </w:tabs>
        <w:spacing w:before="0"/>
        <w:ind w:right="122" w:firstLine="1700"/>
        <w:rPr>
          <w:rFonts w:ascii="Tahoma" w:hAnsi="Tahoma" w:cs="Tahoma"/>
          <w:sz w:val="20"/>
          <w:szCs w:val="20"/>
        </w:rPr>
      </w:pPr>
      <w:r w:rsidRPr="004D0B24">
        <w:rPr>
          <w:rFonts w:ascii="Tahoma" w:hAnsi="Tahoma" w:cs="Tahoma"/>
          <w:sz w:val="20"/>
          <w:szCs w:val="20"/>
        </w:rPr>
        <w:t>Organizações da Sociedade  Civil  de  Interesse  Público – OSCIP, atuando nessa  condição  (Acórdão nº 746/2014- TCU- Plenário).</w:t>
      </w:r>
    </w:p>
    <w:p w:rsidR="006B418F" w:rsidRPr="004D0B24" w:rsidRDefault="006B418F" w:rsidP="006B418F">
      <w:pPr>
        <w:pStyle w:val="PargrafodaLista"/>
        <w:numPr>
          <w:ilvl w:val="2"/>
          <w:numId w:val="2"/>
        </w:numPr>
        <w:tabs>
          <w:tab w:val="left" w:pos="2423"/>
        </w:tabs>
        <w:spacing w:before="0"/>
        <w:ind w:right="122" w:firstLine="1700"/>
        <w:rPr>
          <w:rFonts w:ascii="Tahoma" w:hAnsi="Tahoma" w:cs="Tahoma"/>
          <w:sz w:val="20"/>
          <w:szCs w:val="20"/>
        </w:rPr>
      </w:pPr>
      <w:r w:rsidRPr="004D0B24">
        <w:rPr>
          <w:rFonts w:ascii="Tahoma" w:hAnsi="Tahoma" w:cs="Tahoma"/>
          <w:sz w:val="20"/>
          <w:szCs w:val="20"/>
        </w:rPr>
        <w:t>Estrangeiros que não tenham representação legal no Brasil com poderes expressos para receber citação e responder administrativa ou judicialmente.</w:t>
      </w:r>
    </w:p>
    <w:p w:rsidR="006B418F" w:rsidRPr="004D0B24" w:rsidRDefault="006B418F" w:rsidP="006B418F">
      <w:pPr>
        <w:pStyle w:val="Ttulo5"/>
        <w:numPr>
          <w:ilvl w:val="2"/>
          <w:numId w:val="2"/>
        </w:numPr>
        <w:tabs>
          <w:tab w:val="left" w:pos="2335"/>
        </w:tabs>
        <w:ind w:right="116" w:firstLine="1700"/>
        <w:jc w:val="both"/>
        <w:rPr>
          <w:rFonts w:ascii="Tahoma" w:hAnsi="Tahoma" w:cs="Tahoma"/>
        </w:rPr>
      </w:pPr>
      <w:r w:rsidRPr="004D0B24">
        <w:rPr>
          <w:rFonts w:ascii="Tahoma" w:hAnsi="Tahoma" w:cs="Tahoma"/>
        </w:rPr>
        <w:t>– Empresas que tenham em seu quadro societário servidor público ou da ativa, parlamentar ou empregado de empresa pública ou de sociedade de economia mista.</w:t>
      </w:r>
    </w:p>
    <w:p w:rsidR="006B418F" w:rsidRPr="004D0B24" w:rsidRDefault="006B418F" w:rsidP="006B418F">
      <w:pPr>
        <w:pStyle w:val="PargrafodaLista"/>
        <w:numPr>
          <w:ilvl w:val="1"/>
          <w:numId w:val="2"/>
        </w:numPr>
        <w:tabs>
          <w:tab w:val="left" w:pos="1876"/>
        </w:tabs>
        <w:spacing w:before="0"/>
        <w:ind w:right="118" w:firstLine="1416"/>
        <w:rPr>
          <w:rFonts w:ascii="Tahoma" w:hAnsi="Tahoma" w:cs="Tahoma"/>
          <w:sz w:val="20"/>
          <w:szCs w:val="20"/>
        </w:rPr>
      </w:pPr>
      <w:r w:rsidRPr="004D0B24">
        <w:rPr>
          <w:rFonts w:ascii="Tahoma" w:hAnsi="Tahoma" w:cs="Tahoma"/>
          <w:sz w:val="20"/>
          <w:szCs w:val="20"/>
        </w:rPr>
        <w:t xml:space="preserve">– As empresas em recuperação judicial, extrajudicial e a falência do empresário e da sociedade empresária, submetidas à Lei11.101/2005, PODERÃO participar de licitação desde que demonstrem,  na fase de habilitação ter </w:t>
      </w:r>
      <w:r w:rsidRPr="004D0B24">
        <w:rPr>
          <w:rFonts w:ascii="Tahoma" w:hAnsi="Tahoma" w:cs="Tahoma"/>
          <w:sz w:val="20"/>
          <w:szCs w:val="20"/>
          <w:u w:val="single"/>
        </w:rPr>
        <w:t>viabilidade econômica,</w:t>
      </w:r>
      <w:r w:rsidRPr="004D0B24">
        <w:rPr>
          <w:rFonts w:ascii="Tahoma" w:hAnsi="Tahoma" w:cs="Tahoma"/>
          <w:sz w:val="20"/>
          <w:szCs w:val="20"/>
        </w:rPr>
        <w:t xml:space="preserve"> conforme entendimento exarado pela Primeira Turma do Superior Tribunal de Justiça no AREsp nº309.867/ES.</w:t>
      </w:r>
    </w:p>
    <w:p w:rsidR="006B418F" w:rsidRDefault="006B418F" w:rsidP="006B418F">
      <w:pPr>
        <w:pStyle w:val="Ttulo5"/>
        <w:ind w:left="1560"/>
        <w:jc w:val="both"/>
        <w:rPr>
          <w:rFonts w:ascii="Tahoma" w:hAnsi="Tahoma" w:cs="Tahoma"/>
        </w:rPr>
      </w:pPr>
    </w:p>
    <w:p w:rsidR="006B418F" w:rsidRDefault="006B418F" w:rsidP="006B418F">
      <w:pPr>
        <w:pStyle w:val="Ttulo5"/>
        <w:ind w:left="1560"/>
        <w:jc w:val="both"/>
        <w:rPr>
          <w:rFonts w:ascii="Tahoma" w:hAnsi="Tahoma" w:cs="Tahoma"/>
        </w:rPr>
      </w:pPr>
    </w:p>
    <w:p w:rsidR="006B418F" w:rsidRDefault="006B418F" w:rsidP="006B418F">
      <w:pPr>
        <w:pStyle w:val="Ttulo5"/>
        <w:ind w:left="1560"/>
        <w:jc w:val="both"/>
        <w:rPr>
          <w:rFonts w:ascii="Tahoma" w:hAnsi="Tahoma" w:cs="Tahoma"/>
        </w:rPr>
      </w:pPr>
    </w:p>
    <w:p w:rsidR="006B418F" w:rsidRDefault="006B418F" w:rsidP="006B418F">
      <w:pPr>
        <w:pStyle w:val="Ttulo5"/>
        <w:jc w:val="both"/>
        <w:rPr>
          <w:rFonts w:ascii="Tahoma" w:hAnsi="Tahoma" w:cs="Tahoma"/>
          <w:sz w:val="24"/>
          <w:szCs w:val="24"/>
        </w:rPr>
      </w:pPr>
      <w:r w:rsidRPr="006B418F">
        <w:rPr>
          <w:rFonts w:ascii="Tahoma" w:hAnsi="Tahoma" w:cs="Tahoma"/>
          <w:sz w:val="24"/>
          <w:szCs w:val="24"/>
        </w:rPr>
        <w:t xml:space="preserve">LEIA –SE </w:t>
      </w:r>
    </w:p>
    <w:p w:rsidR="006B418F" w:rsidRPr="006B418F" w:rsidRDefault="006B418F" w:rsidP="006B418F">
      <w:pPr>
        <w:pStyle w:val="Ttulo5"/>
        <w:jc w:val="both"/>
        <w:rPr>
          <w:rFonts w:ascii="Tahoma" w:hAnsi="Tahoma" w:cs="Tahoma"/>
          <w:sz w:val="24"/>
          <w:szCs w:val="24"/>
        </w:rPr>
      </w:pPr>
    </w:p>
    <w:p w:rsidR="006B418F" w:rsidRPr="00565B14" w:rsidRDefault="006B418F" w:rsidP="006B418F">
      <w:pPr>
        <w:pStyle w:val="Ttulo5"/>
        <w:numPr>
          <w:ilvl w:val="0"/>
          <w:numId w:val="3"/>
        </w:numPr>
        <w:tabs>
          <w:tab w:val="left" w:pos="1704"/>
        </w:tabs>
        <w:spacing w:before="114"/>
        <w:jc w:val="left"/>
      </w:pPr>
      <w:r w:rsidRPr="00565B14">
        <w:t>–</w:t>
      </w:r>
      <w:r w:rsidRPr="00565B14">
        <w:rPr>
          <w:spacing w:val="-5"/>
        </w:rPr>
        <w:t xml:space="preserve"> </w:t>
      </w:r>
      <w:r w:rsidRPr="00565B14">
        <w:t>DA</w:t>
      </w:r>
      <w:r w:rsidRPr="00565B14">
        <w:rPr>
          <w:spacing w:val="-10"/>
        </w:rPr>
        <w:t xml:space="preserve"> </w:t>
      </w:r>
      <w:r w:rsidRPr="00565B14">
        <w:t>EXECUÇÃO</w:t>
      </w:r>
      <w:r w:rsidRPr="00565B14">
        <w:rPr>
          <w:spacing w:val="-3"/>
        </w:rPr>
        <w:t xml:space="preserve"> </w:t>
      </w:r>
      <w:r w:rsidRPr="00565B14">
        <w:t>DOS</w:t>
      </w:r>
      <w:r w:rsidRPr="00565B14">
        <w:rPr>
          <w:spacing w:val="-3"/>
        </w:rPr>
        <w:t xml:space="preserve"> </w:t>
      </w:r>
      <w:r w:rsidRPr="00565B14">
        <w:t>SERVIÇOS</w:t>
      </w:r>
      <w:r>
        <w:t xml:space="preserve"> </w:t>
      </w:r>
    </w:p>
    <w:p w:rsidR="006B418F" w:rsidRPr="00565B14" w:rsidRDefault="006B418F" w:rsidP="006B418F">
      <w:pPr>
        <w:pStyle w:val="PargrafodaLista"/>
        <w:numPr>
          <w:ilvl w:val="1"/>
          <w:numId w:val="3"/>
        </w:numPr>
        <w:tabs>
          <w:tab w:val="left" w:pos="1892"/>
        </w:tabs>
        <w:ind w:left="120" w:right="115" w:firstLine="1416"/>
        <w:rPr>
          <w:sz w:val="20"/>
          <w:szCs w:val="20"/>
        </w:rPr>
      </w:pPr>
      <w:r w:rsidRPr="00565B14">
        <w:rPr>
          <w:sz w:val="20"/>
          <w:szCs w:val="20"/>
        </w:rPr>
        <w:t>– Os serviços, objeto desta licitação, deverão ser executados, de acordo com as solicitações das Secretarias do Município de Monte Carlo;</w:t>
      </w:r>
    </w:p>
    <w:p w:rsidR="006B418F" w:rsidRDefault="006B418F" w:rsidP="006B418F">
      <w:pPr>
        <w:pStyle w:val="PargrafodaLista"/>
        <w:numPr>
          <w:ilvl w:val="1"/>
          <w:numId w:val="3"/>
        </w:numPr>
        <w:tabs>
          <w:tab w:val="left" w:pos="1870"/>
        </w:tabs>
        <w:ind w:left="120" w:right="115" w:firstLine="1416"/>
        <w:rPr>
          <w:sz w:val="20"/>
          <w:szCs w:val="20"/>
        </w:rPr>
      </w:pPr>
      <w:r w:rsidRPr="00AD4F69">
        <w:rPr>
          <w:spacing w:val="-1"/>
          <w:sz w:val="20"/>
          <w:szCs w:val="20"/>
        </w:rPr>
        <w:t xml:space="preserve">– </w:t>
      </w:r>
      <w:r w:rsidRPr="00AD4F69">
        <w:rPr>
          <w:sz w:val="20"/>
          <w:szCs w:val="20"/>
        </w:rPr>
        <w:t>As empresas vencedoras deverão emitir e encaminhar no prazo máximo de 24 (vinte e quatro) horas,</w:t>
      </w:r>
      <w:r w:rsidRPr="00565B14">
        <w:rPr>
          <w:sz w:val="20"/>
          <w:szCs w:val="20"/>
        </w:rPr>
        <w:t xml:space="preserve"> a contar do recebimento da solicitação, o orçamento dos serviços bem como das peças e acessórios. Após aprovação expressa do orçamento pelo Município e emissão da </w:t>
      </w:r>
      <w:r>
        <w:rPr>
          <w:sz w:val="20"/>
          <w:szCs w:val="20"/>
        </w:rPr>
        <w:t>Autorização de Fornecimento</w:t>
      </w:r>
      <w:r w:rsidRPr="00565B14">
        <w:rPr>
          <w:sz w:val="20"/>
          <w:szCs w:val="20"/>
        </w:rPr>
        <w:t>, a empresa deverá iniciar imediatamente a execução dos serviços;</w:t>
      </w:r>
    </w:p>
    <w:p w:rsidR="006B418F" w:rsidRPr="000539C8" w:rsidRDefault="006B418F" w:rsidP="006B418F">
      <w:pPr>
        <w:pStyle w:val="PargrafodaLista"/>
        <w:numPr>
          <w:ilvl w:val="2"/>
          <w:numId w:val="3"/>
        </w:numPr>
        <w:tabs>
          <w:tab w:val="left" w:pos="1701"/>
        </w:tabs>
        <w:ind w:left="142" w:right="115" w:firstLine="1418"/>
        <w:rPr>
          <w:sz w:val="20"/>
          <w:szCs w:val="20"/>
        </w:rPr>
      </w:pPr>
      <w:r w:rsidRPr="000539C8">
        <w:rPr>
          <w:sz w:val="20"/>
          <w:szCs w:val="20"/>
        </w:rPr>
        <w:t>- Deverá a licitante vencedora emitir o orçamento com o relatório,</w:t>
      </w:r>
      <w:r>
        <w:rPr>
          <w:sz w:val="20"/>
          <w:szCs w:val="20"/>
        </w:rPr>
        <w:t xml:space="preserve"> </w:t>
      </w:r>
      <w:r w:rsidRPr="000539C8">
        <w:rPr>
          <w:sz w:val="20"/>
          <w:szCs w:val="20"/>
        </w:rPr>
        <w:t>quantidade de horas de mão de obra</w:t>
      </w:r>
      <w:r>
        <w:rPr>
          <w:sz w:val="20"/>
          <w:szCs w:val="20"/>
        </w:rPr>
        <w:t xml:space="preserve"> e peças  necessárias para a execução dos serviços;</w:t>
      </w:r>
    </w:p>
    <w:p w:rsidR="006B418F" w:rsidRPr="00565B14" w:rsidRDefault="006B418F" w:rsidP="006B418F">
      <w:pPr>
        <w:pStyle w:val="PargrafodaLista"/>
        <w:numPr>
          <w:ilvl w:val="1"/>
          <w:numId w:val="3"/>
        </w:numPr>
        <w:ind w:left="142" w:right="130" w:firstLine="1393"/>
        <w:rPr>
          <w:sz w:val="20"/>
          <w:szCs w:val="20"/>
        </w:rPr>
      </w:pPr>
      <w:r w:rsidRPr="00565B14">
        <w:rPr>
          <w:sz w:val="20"/>
          <w:szCs w:val="20"/>
        </w:rPr>
        <w:t>–</w:t>
      </w:r>
      <w:r w:rsidRPr="00565B14">
        <w:rPr>
          <w:spacing w:val="-5"/>
          <w:sz w:val="20"/>
          <w:szCs w:val="20"/>
        </w:rPr>
        <w:t xml:space="preserve"> </w:t>
      </w:r>
      <w:r w:rsidRPr="00565B14">
        <w:rPr>
          <w:sz w:val="20"/>
          <w:szCs w:val="20"/>
        </w:rPr>
        <w:t xml:space="preserve">Os serviços deverão ser executados no prazo máximo de </w:t>
      </w:r>
      <w:r w:rsidRPr="00EC3960">
        <w:rPr>
          <w:sz w:val="20"/>
          <w:szCs w:val="20"/>
        </w:rPr>
        <w:t>24 (vinte  quatro) horas,</w:t>
      </w:r>
      <w:r>
        <w:rPr>
          <w:sz w:val="20"/>
          <w:szCs w:val="20"/>
        </w:rPr>
        <w:t xml:space="preserve"> após a emissão da Autorização de Fornecimento</w:t>
      </w:r>
      <w:r w:rsidRPr="00565B14">
        <w:rPr>
          <w:sz w:val="20"/>
          <w:szCs w:val="20"/>
        </w:rPr>
        <w:t xml:space="preserve">, seguindo rigorosamente </w:t>
      </w:r>
      <w:r>
        <w:rPr>
          <w:sz w:val="20"/>
          <w:szCs w:val="20"/>
        </w:rPr>
        <w:t>o solicitado</w:t>
      </w:r>
      <w:r w:rsidRPr="00565B14">
        <w:rPr>
          <w:sz w:val="20"/>
          <w:szCs w:val="20"/>
        </w:rPr>
        <w:t xml:space="preserve">; </w:t>
      </w:r>
    </w:p>
    <w:p w:rsidR="006B418F" w:rsidRPr="00565B14" w:rsidRDefault="006B418F" w:rsidP="006B418F">
      <w:pPr>
        <w:pStyle w:val="PargrafodaLista"/>
        <w:numPr>
          <w:ilvl w:val="1"/>
          <w:numId w:val="3"/>
        </w:numPr>
        <w:ind w:left="142" w:right="130" w:firstLine="1393"/>
        <w:rPr>
          <w:sz w:val="20"/>
          <w:szCs w:val="20"/>
        </w:rPr>
      </w:pPr>
      <w:r w:rsidRPr="00565B14">
        <w:rPr>
          <w:sz w:val="20"/>
          <w:szCs w:val="20"/>
        </w:rPr>
        <w:t>- Os serviços serão recebidos provisoriamente pelo(a) responsável pelo acompanhamento e fiscalização</w:t>
      </w:r>
      <w:r>
        <w:rPr>
          <w:sz w:val="20"/>
          <w:szCs w:val="20"/>
        </w:rPr>
        <w:t xml:space="preserve"> do objeto</w:t>
      </w:r>
      <w:r w:rsidRPr="00565B14">
        <w:rPr>
          <w:sz w:val="20"/>
          <w:szCs w:val="20"/>
        </w:rPr>
        <w:t xml:space="preserve">, para efeito de posterior verificação de sua conformidade com as especificações constantes neste </w:t>
      </w:r>
      <w:r>
        <w:rPr>
          <w:sz w:val="20"/>
          <w:szCs w:val="20"/>
        </w:rPr>
        <w:t>Edital</w:t>
      </w:r>
      <w:r w:rsidRPr="00565B14">
        <w:rPr>
          <w:sz w:val="20"/>
          <w:szCs w:val="20"/>
        </w:rPr>
        <w:t xml:space="preserve"> e na proposta; </w:t>
      </w:r>
    </w:p>
    <w:p w:rsidR="006B418F" w:rsidRPr="00565B14" w:rsidRDefault="006B418F" w:rsidP="006B418F">
      <w:pPr>
        <w:pStyle w:val="PargrafodaLista"/>
        <w:numPr>
          <w:ilvl w:val="1"/>
          <w:numId w:val="3"/>
        </w:numPr>
        <w:ind w:left="142" w:right="130" w:firstLine="139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Pr="00565B14">
        <w:rPr>
          <w:sz w:val="20"/>
          <w:szCs w:val="20"/>
        </w:rPr>
        <w:t xml:space="preserve">Os serviços poderão ser rejeitados, no todo ou em parte, quando em desacordo com as especificações constantes neste </w:t>
      </w:r>
      <w:r>
        <w:rPr>
          <w:sz w:val="20"/>
          <w:szCs w:val="20"/>
        </w:rPr>
        <w:t>Edital</w:t>
      </w:r>
      <w:r w:rsidRPr="00565B14">
        <w:rPr>
          <w:sz w:val="20"/>
          <w:szCs w:val="20"/>
        </w:rPr>
        <w:t xml:space="preserve"> e na proposta, devendo ser refeitos no prazo de </w:t>
      </w:r>
      <w:r w:rsidRPr="00EC3960">
        <w:rPr>
          <w:sz w:val="20"/>
          <w:szCs w:val="20"/>
        </w:rPr>
        <w:t>24 (vinte e quatro) horas</w:t>
      </w:r>
      <w:r w:rsidRPr="00565B14">
        <w:rPr>
          <w:sz w:val="20"/>
          <w:szCs w:val="20"/>
        </w:rPr>
        <w:t xml:space="preserve">, a contar da notificação da contratada, às suas custas, sem prejuízo da aplicação das penalidades; </w:t>
      </w:r>
    </w:p>
    <w:p w:rsidR="006B418F" w:rsidRPr="00565B14" w:rsidRDefault="006B418F" w:rsidP="006B418F">
      <w:pPr>
        <w:pStyle w:val="PargrafodaLista"/>
        <w:spacing w:before="0"/>
        <w:ind w:left="1535" w:right="130" w:firstLine="0"/>
        <w:jc w:val="right"/>
        <w:rPr>
          <w:sz w:val="29"/>
        </w:rPr>
      </w:pPr>
    </w:p>
    <w:p w:rsidR="006B418F" w:rsidRPr="00EC3960" w:rsidRDefault="006B418F" w:rsidP="006B418F">
      <w:pPr>
        <w:pStyle w:val="Ttulo5"/>
        <w:numPr>
          <w:ilvl w:val="0"/>
          <w:numId w:val="3"/>
        </w:numPr>
        <w:tabs>
          <w:tab w:val="left" w:pos="1560"/>
        </w:tabs>
        <w:spacing w:before="1"/>
        <w:ind w:left="1701"/>
        <w:jc w:val="left"/>
      </w:pPr>
      <w:r w:rsidRPr="00EC3960">
        <w:rPr>
          <w:spacing w:val="-1"/>
        </w:rPr>
        <w:t>–</w:t>
      </w:r>
      <w:r w:rsidRPr="00EC3960">
        <w:rPr>
          <w:spacing w:val="-7"/>
        </w:rPr>
        <w:t xml:space="preserve"> </w:t>
      </w:r>
      <w:r w:rsidRPr="00EC3960">
        <w:rPr>
          <w:spacing w:val="-1"/>
        </w:rPr>
        <w:t>DA</w:t>
      </w:r>
      <w:r w:rsidRPr="00EC3960">
        <w:rPr>
          <w:spacing w:val="-13"/>
        </w:rPr>
        <w:t xml:space="preserve"> </w:t>
      </w:r>
      <w:r w:rsidRPr="00EC3960">
        <w:rPr>
          <w:spacing w:val="-1"/>
        </w:rPr>
        <w:t>ESTIMATIVA</w:t>
      </w:r>
      <w:r w:rsidRPr="00EC3960">
        <w:rPr>
          <w:spacing w:val="-11"/>
        </w:rPr>
        <w:t xml:space="preserve"> </w:t>
      </w:r>
      <w:r w:rsidRPr="00EC3960">
        <w:rPr>
          <w:spacing w:val="-1"/>
        </w:rPr>
        <w:t>DE</w:t>
      </w:r>
      <w:r w:rsidRPr="00EC3960">
        <w:rPr>
          <w:spacing w:val="-6"/>
        </w:rPr>
        <w:t xml:space="preserve"> </w:t>
      </w:r>
      <w:r w:rsidRPr="00EC3960">
        <w:t>CONSUMO</w:t>
      </w:r>
    </w:p>
    <w:p w:rsidR="006B418F" w:rsidRPr="006B418F" w:rsidRDefault="006B418F" w:rsidP="006B418F">
      <w:pPr>
        <w:pStyle w:val="PargrafodaLista"/>
        <w:numPr>
          <w:ilvl w:val="1"/>
          <w:numId w:val="3"/>
        </w:numPr>
        <w:spacing w:before="112"/>
        <w:ind w:left="142" w:firstLine="1395"/>
        <w:rPr>
          <w:sz w:val="20"/>
        </w:rPr>
      </w:pP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Durante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validade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Registro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Preço,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estimativa</w:t>
      </w:r>
      <w:r>
        <w:rPr>
          <w:spacing w:val="21"/>
          <w:sz w:val="20"/>
        </w:rPr>
        <w:t xml:space="preserve"> </w:t>
      </w:r>
      <w:r>
        <w:rPr>
          <w:sz w:val="20"/>
        </w:rPr>
        <w:t>total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de </w:t>
      </w:r>
      <w:r>
        <w:t>consumo</w:t>
      </w:r>
      <w:r w:rsidRPr="00565B14">
        <w:rPr>
          <w:spacing w:val="-2"/>
        </w:rPr>
        <w:t xml:space="preserve"> </w:t>
      </w:r>
      <w:r>
        <w:t>é</w:t>
      </w:r>
      <w:r w:rsidRPr="00565B14">
        <w:rPr>
          <w:spacing w:val="-2"/>
        </w:rPr>
        <w:t xml:space="preserve"> </w:t>
      </w:r>
      <w:r>
        <w:t>a</w:t>
      </w:r>
      <w:r w:rsidRPr="00565B14">
        <w:rPr>
          <w:spacing w:val="-4"/>
        </w:rPr>
        <w:t xml:space="preserve"> </w:t>
      </w:r>
      <w:r>
        <w:t>seguinte:</w:t>
      </w:r>
    </w:p>
    <w:tbl>
      <w:tblPr>
        <w:tblpPr w:leftFromText="141" w:rightFromText="141" w:vertAnchor="text" w:horzAnchor="margin" w:tblpY="25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5948"/>
        <w:gridCol w:w="3162"/>
      </w:tblGrid>
      <w:tr w:rsidR="006B418F" w:rsidRPr="00244B43" w:rsidTr="00DB59A8">
        <w:trPr>
          <w:trHeight w:val="337"/>
        </w:trPr>
        <w:tc>
          <w:tcPr>
            <w:tcW w:w="570" w:type="dxa"/>
            <w:shd w:val="clear" w:color="auto" w:fill="auto"/>
          </w:tcPr>
          <w:p w:rsidR="006B418F" w:rsidRPr="004B7370" w:rsidRDefault="006B418F" w:rsidP="00DB59A8">
            <w:pPr>
              <w:pStyle w:val="TableParagraph"/>
              <w:rPr>
                <w:sz w:val="24"/>
                <w:szCs w:val="24"/>
              </w:rPr>
            </w:pPr>
            <w:r w:rsidRPr="004B7370">
              <w:rPr>
                <w:sz w:val="24"/>
                <w:szCs w:val="24"/>
              </w:rPr>
              <w:t>Lote</w:t>
            </w:r>
          </w:p>
        </w:tc>
        <w:tc>
          <w:tcPr>
            <w:tcW w:w="5948" w:type="dxa"/>
            <w:shd w:val="clear" w:color="auto" w:fill="auto"/>
          </w:tcPr>
          <w:p w:rsidR="006B418F" w:rsidRPr="004B7370" w:rsidRDefault="006B418F" w:rsidP="00DB59A8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4B7370">
              <w:rPr>
                <w:rFonts w:ascii="Tahoma" w:hAnsi="Tahoma" w:cs="Tahoma"/>
                <w:sz w:val="20"/>
                <w:szCs w:val="20"/>
              </w:rPr>
              <w:t>Material/Serviço</w:t>
            </w:r>
          </w:p>
        </w:tc>
        <w:tc>
          <w:tcPr>
            <w:tcW w:w="3162" w:type="dxa"/>
            <w:shd w:val="clear" w:color="auto" w:fill="auto"/>
          </w:tcPr>
          <w:p w:rsidR="006B418F" w:rsidRPr="004B7370" w:rsidRDefault="006B418F" w:rsidP="00DB59A8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4B7370">
              <w:rPr>
                <w:rFonts w:ascii="Tahoma" w:hAnsi="Tahoma" w:cs="Tahoma"/>
                <w:sz w:val="20"/>
                <w:szCs w:val="20"/>
              </w:rPr>
              <w:t>Verba estimada para 12 meses</w:t>
            </w:r>
          </w:p>
        </w:tc>
      </w:tr>
      <w:tr w:rsidR="006B418F" w:rsidRPr="00244B43" w:rsidTr="00DB59A8">
        <w:trPr>
          <w:trHeight w:val="796"/>
        </w:trPr>
        <w:tc>
          <w:tcPr>
            <w:tcW w:w="570" w:type="dxa"/>
            <w:shd w:val="clear" w:color="auto" w:fill="auto"/>
          </w:tcPr>
          <w:p w:rsidR="006B418F" w:rsidRPr="004B7370" w:rsidRDefault="006B418F" w:rsidP="00DB59A8">
            <w:pPr>
              <w:pStyle w:val="TableParagraph"/>
              <w:rPr>
                <w:sz w:val="24"/>
                <w:szCs w:val="24"/>
              </w:rPr>
            </w:pPr>
            <w:r w:rsidRPr="004B7370">
              <w:rPr>
                <w:sz w:val="24"/>
                <w:szCs w:val="24"/>
              </w:rPr>
              <w:t>1</w:t>
            </w:r>
          </w:p>
        </w:tc>
        <w:tc>
          <w:tcPr>
            <w:tcW w:w="5948" w:type="dxa"/>
            <w:shd w:val="clear" w:color="auto" w:fill="auto"/>
          </w:tcPr>
          <w:p w:rsidR="006B418F" w:rsidRPr="004B7370" w:rsidRDefault="006B418F" w:rsidP="00DB59A8">
            <w:pPr>
              <w:pStyle w:val="TableParagraph"/>
              <w:ind w:right="5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B7370">
              <w:rPr>
                <w:rFonts w:ascii="Tahoma" w:hAnsi="Tahoma" w:cs="Tahoma"/>
                <w:sz w:val="20"/>
                <w:szCs w:val="20"/>
              </w:rPr>
              <w:t>Fornecimento de insumos - materiais de construção em geral, na forma estabelecida em planilhas de insumos diversos descritos no SINAPI (referência 04//2022/SC-Não</w:t>
            </w:r>
            <w:r w:rsidRPr="004B7370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4B7370">
              <w:rPr>
                <w:rFonts w:ascii="Tahoma" w:hAnsi="Tahoma" w:cs="Tahoma"/>
                <w:sz w:val="20"/>
                <w:szCs w:val="20"/>
              </w:rPr>
              <w:t>desonerada).</w:t>
            </w:r>
          </w:p>
        </w:tc>
        <w:tc>
          <w:tcPr>
            <w:tcW w:w="3162" w:type="dxa"/>
            <w:shd w:val="clear" w:color="auto" w:fill="auto"/>
          </w:tcPr>
          <w:p w:rsidR="006B418F" w:rsidRPr="004B7370" w:rsidRDefault="006B418F" w:rsidP="00DB59A8">
            <w:pPr>
              <w:pStyle w:val="TableParagraph"/>
              <w:ind w:right="48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4B7370">
              <w:rPr>
                <w:rFonts w:ascii="Tahoma" w:hAnsi="Tahoma" w:cs="Tahoma"/>
                <w:b/>
                <w:sz w:val="20"/>
                <w:szCs w:val="20"/>
              </w:rPr>
              <w:t>R$ 250.000,00</w:t>
            </w:r>
          </w:p>
        </w:tc>
      </w:tr>
      <w:tr w:rsidR="006B418F" w:rsidRPr="00244B43" w:rsidTr="00DB59A8">
        <w:trPr>
          <w:trHeight w:val="796"/>
        </w:trPr>
        <w:tc>
          <w:tcPr>
            <w:tcW w:w="570" w:type="dxa"/>
            <w:shd w:val="clear" w:color="auto" w:fill="auto"/>
          </w:tcPr>
          <w:p w:rsidR="006B418F" w:rsidRPr="004B7370" w:rsidRDefault="006B418F" w:rsidP="00DB59A8">
            <w:pPr>
              <w:pStyle w:val="TableParagraph"/>
              <w:rPr>
                <w:sz w:val="24"/>
                <w:szCs w:val="24"/>
              </w:rPr>
            </w:pPr>
            <w:r w:rsidRPr="004B7370">
              <w:rPr>
                <w:sz w:val="24"/>
                <w:szCs w:val="24"/>
              </w:rPr>
              <w:t>2</w:t>
            </w:r>
          </w:p>
        </w:tc>
        <w:tc>
          <w:tcPr>
            <w:tcW w:w="5948" w:type="dxa"/>
            <w:shd w:val="clear" w:color="auto" w:fill="auto"/>
          </w:tcPr>
          <w:p w:rsidR="006B418F" w:rsidRPr="004B7370" w:rsidRDefault="006B418F" w:rsidP="00DB59A8">
            <w:pPr>
              <w:pStyle w:val="TableParagraph"/>
              <w:ind w:right="4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B7370">
              <w:rPr>
                <w:rFonts w:ascii="Tahoma" w:hAnsi="Tahoma" w:cs="Tahoma"/>
                <w:sz w:val="20"/>
                <w:szCs w:val="20"/>
              </w:rPr>
              <w:t>Fornecimento de insumos – materiais hidráulicos e sanitários em geral, na forma estabelecida em planilhas de insumos diversos descritos no SINAPI (referência 04/2022/SC-Não desonerada).</w:t>
            </w:r>
          </w:p>
        </w:tc>
        <w:tc>
          <w:tcPr>
            <w:tcW w:w="3162" w:type="dxa"/>
            <w:shd w:val="clear" w:color="auto" w:fill="auto"/>
          </w:tcPr>
          <w:p w:rsidR="006B418F" w:rsidRPr="004B7370" w:rsidRDefault="006B418F" w:rsidP="00DB59A8">
            <w:pPr>
              <w:pStyle w:val="TableParagraph"/>
              <w:ind w:right="48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4B7370">
              <w:rPr>
                <w:rFonts w:ascii="Tahoma" w:hAnsi="Tahoma" w:cs="Tahoma"/>
                <w:b/>
                <w:sz w:val="20"/>
                <w:szCs w:val="20"/>
              </w:rPr>
              <w:t>R$ 250.000,00</w:t>
            </w:r>
          </w:p>
        </w:tc>
      </w:tr>
      <w:tr w:rsidR="006B418F" w:rsidRPr="00244B43" w:rsidTr="00DB59A8">
        <w:trPr>
          <w:trHeight w:val="797"/>
        </w:trPr>
        <w:tc>
          <w:tcPr>
            <w:tcW w:w="570" w:type="dxa"/>
            <w:shd w:val="clear" w:color="auto" w:fill="auto"/>
          </w:tcPr>
          <w:p w:rsidR="006B418F" w:rsidRPr="004B7370" w:rsidRDefault="006B418F" w:rsidP="00DB59A8">
            <w:pPr>
              <w:pStyle w:val="TableParagraph"/>
              <w:rPr>
                <w:sz w:val="24"/>
                <w:szCs w:val="24"/>
              </w:rPr>
            </w:pPr>
            <w:r w:rsidRPr="004B7370">
              <w:rPr>
                <w:sz w:val="24"/>
                <w:szCs w:val="24"/>
              </w:rPr>
              <w:t>3</w:t>
            </w:r>
          </w:p>
        </w:tc>
        <w:tc>
          <w:tcPr>
            <w:tcW w:w="5948" w:type="dxa"/>
            <w:shd w:val="clear" w:color="auto" w:fill="auto"/>
          </w:tcPr>
          <w:p w:rsidR="006B418F" w:rsidRPr="004B7370" w:rsidRDefault="006B418F" w:rsidP="00DB59A8">
            <w:pPr>
              <w:pStyle w:val="TableParagraph"/>
              <w:ind w:right="5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B7370">
              <w:rPr>
                <w:rFonts w:ascii="Tahoma" w:hAnsi="Tahoma" w:cs="Tahoma"/>
                <w:sz w:val="20"/>
                <w:szCs w:val="20"/>
              </w:rPr>
              <w:t>Fornecimento de insumos – esquadrias, vidros e acessórios, na forma estabelecida em planilhas de insumos diversos descritos no SINAPI (referência 04/2022/SC-Não</w:t>
            </w:r>
            <w:r w:rsidRPr="004B7370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4B7370">
              <w:rPr>
                <w:rFonts w:ascii="Tahoma" w:hAnsi="Tahoma" w:cs="Tahoma"/>
                <w:sz w:val="20"/>
                <w:szCs w:val="20"/>
              </w:rPr>
              <w:t>desonerada).</w:t>
            </w:r>
          </w:p>
        </w:tc>
        <w:tc>
          <w:tcPr>
            <w:tcW w:w="3162" w:type="dxa"/>
            <w:shd w:val="clear" w:color="auto" w:fill="auto"/>
          </w:tcPr>
          <w:p w:rsidR="006B418F" w:rsidRPr="004B7370" w:rsidRDefault="006B418F" w:rsidP="00DB59A8">
            <w:pPr>
              <w:pStyle w:val="TableParagraph"/>
              <w:ind w:right="48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4B7370">
              <w:rPr>
                <w:rFonts w:ascii="Tahoma" w:hAnsi="Tahoma" w:cs="Tahoma"/>
                <w:b/>
                <w:sz w:val="20"/>
                <w:szCs w:val="20"/>
              </w:rPr>
              <w:t>R$ 100.000,00</w:t>
            </w:r>
          </w:p>
        </w:tc>
      </w:tr>
      <w:tr w:rsidR="006B418F" w:rsidRPr="00244B43" w:rsidTr="00DB59A8">
        <w:trPr>
          <w:trHeight w:val="566"/>
        </w:trPr>
        <w:tc>
          <w:tcPr>
            <w:tcW w:w="6518" w:type="dxa"/>
            <w:gridSpan w:val="2"/>
            <w:shd w:val="clear" w:color="auto" w:fill="auto"/>
          </w:tcPr>
          <w:p w:rsidR="006B418F" w:rsidRPr="004B7370" w:rsidRDefault="006B418F" w:rsidP="00DB59A8">
            <w:pPr>
              <w:pStyle w:val="TableParagraph"/>
              <w:spacing w:before="8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B418F" w:rsidRPr="004B7370" w:rsidRDefault="006B418F" w:rsidP="00DB59A8">
            <w:pPr>
              <w:pStyle w:val="TableParagraph"/>
              <w:spacing w:before="1"/>
              <w:ind w:left="2366" w:right="236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7370">
              <w:rPr>
                <w:rFonts w:ascii="Tahoma" w:hAnsi="Tahoma" w:cs="Tahoma"/>
                <w:sz w:val="20"/>
                <w:szCs w:val="20"/>
              </w:rPr>
              <w:t>TOTAL ESTIMADO</w:t>
            </w:r>
          </w:p>
        </w:tc>
        <w:tc>
          <w:tcPr>
            <w:tcW w:w="3162" w:type="dxa"/>
            <w:shd w:val="clear" w:color="auto" w:fill="auto"/>
          </w:tcPr>
          <w:p w:rsidR="006B418F" w:rsidRPr="004B7370" w:rsidRDefault="006B418F" w:rsidP="00DB59A8">
            <w:pPr>
              <w:pStyle w:val="TableParagraph"/>
              <w:ind w:right="48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4B7370">
              <w:rPr>
                <w:rFonts w:ascii="Tahoma" w:hAnsi="Tahoma" w:cs="Tahoma"/>
                <w:b/>
                <w:sz w:val="20"/>
                <w:szCs w:val="20"/>
              </w:rPr>
              <w:t>R$ 600.000,00</w:t>
            </w:r>
          </w:p>
        </w:tc>
      </w:tr>
    </w:tbl>
    <w:p w:rsidR="006B418F" w:rsidRPr="00D15864" w:rsidRDefault="006B418F" w:rsidP="006B418F">
      <w:pPr>
        <w:pStyle w:val="PargrafodaLista"/>
        <w:spacing w:before="112"/>
        <w:ind w:left="1537" w:firstLine="0"/>
        <w:rPr>
          <w:sz w:val="20"/>
        </w:rPr>
      </w:pPr>
    </w:p>
    <w:p w:rsidR="006B418F" w:rsidRPr="00565B14" w:rsidRDefault="006B418F" w:rsidP="006B418F">
      <w:pPr>
        <w:pStyle w:val="PargrafodaLista"/>
        <w:spacing w:before="112"/>
        <w:ind w:left="168" w:firstLine="0"/>
        <w:jc w:val="center"/>
        <w:rPr>
          <w:sz w:val="20"/>
        </w:rPr>
      </w:pPr>
    </w:p>
    <w:p w:rsidR="006B418F" w:rsidRDefault="006B418F" w:rsidP="006B418F">
      <w:pPr>
        <w:pStyle w:val="Ttulo5"/>
        <w:numPr>
          <w:ilvl w:val="0"/>
          <w:numId w:val="2"/>
        </w:numPr>
        <w:tabs>
          <w:tab w:val="left" w:pos="1985"/>
        </w:tabs>
        <w:ind w:left="1445" w:hanging="144"/>
        <w:jc w:val="left"/>
      </w:pPr>
      <w:r>
        <w:rPr>
          <w:spacing w:val="-1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CREDENCIAMENTO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CONDIÇÕES</w:t>
      </w:r>
      <w:r>
        <w:rPr>
          <w:spacing w:val="-7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PARTICIPAÇÃO</w:t>
      </w:r>
    </w:p>
    <w:p w:rsidR="006B418F" w:rsidRDefault="006B418F" w:rsidP="006B418F">
      <w:pPr>
        <w:pStyle w:val="PargrafodaLista"/>
        <w:numPr>
          <w:ilvl w:val="1"/>
          <w:numId w:val="2"/>
        </w:numPr>
        <w:tabs>
          <w:tab w:val="left" w:pos="1926"/>
        </w:tabs>
        <w:ind w:left="120" w:right="114" w:firstLine="1416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interessada</w:t>
      </w:r>
      <w:r>
        <w:rPr>
          <w:spacing w:val="1"/>
          <w:sz w:val="20"/>
        </w:rPr>
        <w:t xml:space="preserve"> </w:t>
      </w:r>
      <w:r>
        <w:rPr>
          <w:sz w:val="20"/>
        </w:rPr>
        <w:t>for representada</w:t>
      </w:r>
      <w:r>
        <w:rPr>
          <w:spacing w:val="1"/>
          <w:sz w:val="20"/>
        </w:rPr>
        <w:t xml:space="preserve"> </w:t>
      </w:r>
      <w:r>
        <w:rPr>
          <w:sz w:val="20"/>
        </w:rPr>
        <w:t>por pessoa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estatutariamente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tenha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tal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esta</w:t>
      </w:r>
      <w:r>
        <w:rPr>
          <w:spacing w:val="4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apresentar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ato</w:t>
      </w:r>
      <w:r>
        <w:rPr>
          <w:spacing w:val="4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5"/>
          <w:sz w:val="20"/>
        </w:rPr>
        <w:t xml:space="preserve"> </w:t>
      </w:r>
      <w:r>
        <w:rPr>
          <w:sz w:val="20"/>
        </w:rPr>
        <w:t>estatuto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contrato</w:t>
      </w:r>
      <w:r>
        <w:rPr>
          <w:spacing w:val="5"/>
          <w:sz w:val="20"/>
        </w:rPr>
        <w:t xml:space="preserve"> </w:t>
      </w:r>
      <w:r>
        <w:rPr>
          <w:sz w:val="20"/>
        </w:rPr>
        <w:t>social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vigor,</w:t>
      </w:r>
      <w:r>
        <w:rPr>
          <w:spacing w:val="1"/>
          <w:sz w:val="20"/>
        </w:rPr>
        <w:t xml:space="preserve"> </w:t>
      </w:r>
      <w:r>
        <w:rPr>
          <w:sz w:val="20"/>
        </w:rPr>
        <w:t>a alteração contratual referente à mudança de razão social, se houver mudança, bem como a última</w:t>
      </w:r>
      <w:r>
        <w:rPr>
          <w:spacing w:val="1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registrados,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tratando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sociedades</w:t>
      </w:r>
      <w:r>
        <w:rPr>
          <w:spacing w:val="1"/>
          <w:sz w:val="20"/>
        </w:rPr>
        <w:t xml:space="preserve"> </w:t>
      </w:r>
      <w:r>
        <w:rPr>
          <w:sz w:val="20"/>
        </w:rPr>
        <w:t>comerciais,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sociedade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ações,</w:t>
      </w:r>
      <w:r>
        <w:rPr>
          <w:spacing w:val="-2"/>
          <w:sz w:val="20"/>
        </w:rPr>
        <w:t xml:space="preserve"> </w:t>
      </w:r>
      <w:r>
        <w:rPr>
          <w:sz w:val="20"/>
        </w:rPr>
        <w:t>acompanhado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eleição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</w:t>
      </w:r>
    </w:p>
    <w:p w:rsidR="006B418F" w:rsidRDefault="006B418F" w:rsidP="006B418F">
      <w:pPr>
        <w:pStyle w:val="PargrafodaLista"/>
        <w:numPr>
          <w:ilvl w:val="2"/>
          <w:numId w:val="2"/>
        </w:numPr>
        <w:tabs>
          <w:tab w:val="left" w:pos="2385"/>
        </w:tabs>
        <w:spacing w:before="94"/>
        <w:ind w:right="116" w:firstLine="1756"/>
        <w:rPr>
          <w:sz w:val="20"/>
        </w:rPr>
      </w:pPr>
      <w:r>
        <w:rPr>
          <w:sz w:val="20"/>
        </w:rPr>
        <w:t xml:space="preserve">– Caso o representante for o </w:t>
      </w:r>
      <w:r>
        <w:rPr>
          <w:rFonts w:ascii="Arial" w:hAnsi="Arial"/>
          <w:b/>
          <w:sz w:val="20"/>
          <w:u w:val="single"/>
        </w:rPr>
        <w:t>Administrador da empresa</w:t>
      </w:r>
      <w:r>
        <w:rPr>
          <w:sz w:val="20"/>
        </w:rPr>
        <w:t>, nomeado no ato</w:t>
      </w:r>
      <w:r>
        <w:rPr>
          <w:spacing w:val="1"/>
          <w:sz w:val="20"/>
        </w:rPr>
        <w:t xml:space="preserve"> </w:t>
      </w:r>
      <w:r>
        <w:rPr>
          <w:sz w:val="20"/>
        </w:rPr>
        <w:t>constitutivo, este 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foto;</w:t>
      </w:r>
    </w:p>
    <w:p w:rsidR="006B418F" w:rsidRDefault="006B418F" w:rsidP="006B418F">
      <w:pPr>
        <w:pStyle w:val="PargrafodaLista"/>
        <w:numPr>
          <w:ilvl w:val="1"/>
          <w:numId w:val="2"/>
        </w:numPr>
        <w:tabs>
          <w:tab w:val="left" w:pos="1922"/>
        </w:tabs>
        <w:spacing w:before="112"/>
        <w:ind w:left="120" w:right="112" w:firstLine="1416"/>
        <w:rPr>
          <w:sz w:val="20"/>
        </w:rPr>
      </w:pPr>
      <w:r>
        <w:rPr>
          <w:sz w:val="20"/>
        </w:rPr>
        <w:t>– Caso seja representada por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procurador</w:t>
      </w:r>
      <w:r>
        <w:rPr>
          <w:sz w:val="20"/>
        </w:rPr>
        <w:t>, este deverá apresentar cópia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documento de identificação, com foto, e </w:t>
      </w:r>
      <w:r>
        <w:rPr>
          <w:rFonts w:ascii="Arial" w:hAnsi="Arial"/>
          <w:b/>
          <w:sz w:val="20"/>
          <w:u w:val="single"/>
        </w:rPr>
        <w:t>PROCURAÇÃO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 xml:space="preserve">(podendo utilizar o </w:t>
      </w:r>
      <w:r>
        <w:rPr>
          <w:rFonts w:ascii="Arial" w:hAnsi="Arial"/>
          <w:b/>
          <w:sz w:val="20"/>
        </w:rPr>
        <w:t xml:space="preserve">ANEXO II </w:t>
      </w:r>
      <w:r>
        <w:rPr>
          <w:sz w:val="20"/>
        </w:rPr>
        <w:t>como modelo)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firma</w:t>
      </w:r>
      <w:r>
        <w:rPr>
          <w:spacing w:val="1"/>
          <w:sz w:val="20"/>
        </w:rPr>
        <w:t xml:space="preserve"> </w:t>
      </w:r>
      <w:r>
        <w:rPr>
          <w:sz w:val="20"/>
        </w:rPr>
        <w:t>reconhecida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Outorgante,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DEVENDO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APRESENTAR,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TAMBÉM, A MESMA DOCUMENTAÇÃO CONSTANTE DO ITEM 4.1. DESTE CAPÍTULO</w:t>
      </w:r>
      <w:r>
        <w:rPr>
          <w:sz w:val="20"/>
        </w:rPr>
        <w:t>, a fim de</w:t>
      </w:r>
      <w:r>
        <w:rPr>
          <w:spacing w:val="1"/>
          <w:sz w:val="20"/>
        </w:rPr>
        <w:t xml:space="preserve"> </w:t>
      </w:r>
      <w:r>
        <w:rPr>
          <w:sz w:val="20"/>
        </w:rPr>
        <w:t>comprovar</w:t>
      </w:r>
      <w:r>
        <w:rPr>
          <w:spacing w:val="-2"/>
          <w:sz w:val="20"/>
        </w:rPr>
        <w:t xml:space="preserve"> </w:t>
      </w:r>
      <w:r>
        <w:rPr>
          <w:sz w:val="20"/>
        </w:rPr>
        <w:t>os poderes do</w:t>
      </w:r>
      <w:r>
        <w:rPr>
          <w:spacing w:val="-1"/>
          <w:sz w:val="20"/>
        </w:rPr>
        <w:t xml:space="preserve"> </w:t>
      </w:r>
      <w:r>
        <w:rPr>
          <w:sz w:val="20"/>
        </w:rPr>
        <w:t>outorgante.</w:t>
      </w:r>
    </w:p>
    <w:p w:rsidR="006B418F" w:rsidRDefault="006B418F" w:rsidP="006B418F">
      <w:pPr>
        <w:pStyle w:val="PargrafodaLista"/>
        <w:numPr>
          <w:ilvl w:val="1"/>
          <w:numId w:val="2"/>
        </w:numPr>
        <w:tabs>
          <w:tab w:val="left" w:pos="1908"/>
        </w:tabs>
        <w:ind w:left="120" w:right="119" w:firstLine="1416"/>
        <w:rPr>
          <w:sz w:val="20"/>
        </w:rPr>
      </w:pPr>
      <w:r>
        <w:rPr>
          <w:sz w:val="20"/>
        </w:rPr>
        <w:t>– Deve-se apresentar a Declaração de Cumprimento Pleno dos Requisitos 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Habilitação, conforme modelo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sz w:val="20"/>
        </w:rPr>
        <w:t>). Se for Microempresa ou Empresa</w:t>
      </w:r>
      <w:r>
        <w:rPr>
          <w:spacing w:val="1"/>
          <w:sz w:val="20"/>
        </w:rPr>
        <w:t xml:space="preserve"> </w:t>
      </w:r>
      <w:r>
        <w:rPr>
          <w:sz w:val="20"/>
        </w:rPr>
        <w:t>de Pequeno Porte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EPP que tenha alguma restrição na documentação fiscal e trabalhista, como por exemplo: estar fora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validade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comprove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situação</w:t>
      </w:r>
      <w:r>
        <w:rPr>
          <w:spacing w:val="-2"/>
          <w:sz w:val="20"/>
        </w:rPr>
        <w:t xml:space="preserve"> </w:t>
      </w:r>
      <w:r>
        <w:rPr>
          <w:sz w:val="20"/>
        </w:rPr>
        <w:t>irregular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empresa,</w:t>
      </w:r>
      <w:r>
        <w:rPr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fazer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constar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ressalva</w:t>
      </w:r>
      <w:r>
        <w:rPr>
          <w:sz w:val="20"/>
        </w:rPr>
        <w:t>.</w:t>
      </w:r>
    </w:p>
    <w:p w:rsidR="006B418F" w:rsidRDefault="006B418F" w:rsidP="006B418F">
      <w:pPr>
        <w:pStyle w:val="PargrafodaLista"/>
        <w:numPr>
          <w:ilvl w:val="1"/>
          <w:numId w:val="2"/>
        </w:numPr>
        <w:tabs>
          <w:tab w:val="left" w:pos="1888"/>
        </w:tabs>
        <w:spacing w:before="112"/>
        <w:ind w:left="120" w:right="116" w:firstLine="1416"/>
        <w:rPr>
          <w:sz w:val="20"/>
        </w:rPr>
      </w:pPr>
      <w:r>
        <w:rPr>
          <w:sz w:val="20"/>
        </w:rPr>
        <w:t>– Os documentos de credenciamento de que tratam os itens 4.1, 4.2, 4.3 e 4.7,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-3"/>
          <w:sz w:val="20"/>
        </w:rPr>
        <w:t xml:space="preserve"> </w:t>
      </w:r>
      <w:r>
        <w:rPr>
          <w:sz w:val="20"/>
        </w:rPr>
        <w:t>vir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FORA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ENVELOPES 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documentação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proposta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ficarão</w:t>
      </w:r>
      <w:r>
        <w:rPr>
          <w:spacing w:val="-2"/>
          <w:sz w:val="20"/>
        </w:rPr>
        <w:t xml:space="preserve"> </w:t>
      </w:r>
      <w:r>
        <w:rPr>
          <w:sz w:val="20"/>
        </w:rPr>
        <w:t>retidos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autos.</w:t>
      </w:r>
    </w:p>
    <w:p w:rsidR="006B418F" w:rsidRDefault="006B418F" w:rsidP="006B418F">
      <w:pPr>
        <w:pStyle w:val="PargrafodaLista"/>
        <w:numPr>
          <w:ilvl w:val="1"/>
          <w:numId w:val="2"/>
        </w:numPr>
        <w:tabs>
          <w:tab w:val="left" w:pos="1882"/>
        </w:tabs>
        <w:ind w:left="120" w:right="123" w:firstLine="1416"/>
        <w:rPr>
          <w:sz w:val="20"/>
        </w:rPr>
      </w:pPr>
      <w:r>
        <w:rPr>
          <w:sz w:val="20"/>
        </w:rPr>
        <w:t>– Havendo remessa via postal dos envelopes ou defeito no credenciamento pela</w:t>
      </w:r>
      <w:r>
        <w:rPr>
          <w:spacing w:val="1"/>
          <w:sz w:val="20"/>
        </w:rPr>
        <w:t xml:space="preserve"> </w:t>
      </w:r>
      <w:r>
        <w:rPr>
          <w:sz w:val="20"/>
        </w:rPr>
        <w:t>ausência de algum dos documentos tratados nos itens 4.1 e 4.2 ou entrega fora do horário estipulado</w:t>
      </w:r>
      <w:r>
        <w:rPr>
          <w:spacing w:val="1"/>
          <w:sz w:val="20"/>
        </w:rPr>
        <w:t xml:space="preserve"> </w:t>
      </w:r>
      <w:r>
        <w:rPr>
          <w:sz w:val="20"/>
        </w:rPr>
        <w:t>no edital dos documentos, a licitante não poderá participar da fase de lances, permanecendo com sua</w:t>
      </w:r>
      <w:r>
        <w:rPr>
          <w:spacing w:val="-53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fixa,</w:t>
      </w:r>
      <w:r>
        <w:rPr>
          <w:spacing w:val="1"/>
          <w:sz w:val="20"/>
        </w:rPr>
        <w:t xml:space="preserve"> </w:t>
      </w:r>
      <w:r>
        <w:rPr>
          <w:sz w:val="20"/>
        </w:rPr>
        <w:t>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manifestar</w:t>
      </w:r>
      <w:r>
        <w:rPr>
          <w:spacing w:val="1"/>
          <w:sz w:val="20"/>
        </w:rPr>
        <w:t xml:space="preserve"> </w:t>
      </w:r>
      <w:r>
        <w:rPr>
          <w:sz w:val="20"/>
        </w:rPr>
        <w:t>acerca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-53"/>
          <w:sz w:val="20"/>
        </w:rPr>
        <w:t xml:space="preserve"> </w:t>
      </w:r>
      <w:r>
        <w:rPr>
          <w:sz w:val="20"/>
        </w:rPr>
        <w:t>declarado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:rsidR="006B418F" w:rsidRDefault="006B418F" w:rsidP="006B418F">
      <w:pPr>
        <w:pStyle w:val="PargrafodaLista"/>
        <w:numPr>
          <w:ilvl w:val="2"/>
          <w:numId w:val="2"/>
        </w:numPr>
        <w:tabs>
          <w:tab w:val="left" w:pos="2357"/>
        </w:tabs>
        <w:spacing w:before="112"/>
        <w:ind w:right="123" w:firstLine="1700"/>
        <w:rPr>
          <w:sz w:val="20"/>
        </w:rPr>
      </w:pPr>
      <w:r>
        <w:rPr>
          <w:sz w:val="20"/>
        </w:rPr>
        <w:t>– Havendo remessa via postal dos envelopes, a licitante deverá enviar o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 no item 4.1</w:t>
      </w:r>
      <w:r>
        <w:rPr>
          <w:spacing w:val="-1"/>
          <w:sz w:val="20"/>
        </w:rPr>
        <w:t xml:space="preserve"> </w:t>
      </w:r>
      <w:r>
        <w:rPr>
          <w:sz w:val="20"/>
        </w:rPr>
        <w:t>e 4.3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instrumento.</w:t>
      </w:r>
    </w:p>
    <w:p w:rsidR="006B418F" w:rsidRDefault="006B418F" w:rsidP="006B418F">
      <w:pPr>
        <w:pStyle w:val="PargrafodaLista"/>
        <w:numPr>
          <w:ilvl w:val="2"/>
          <w:numId w:val="2"/>
        </w:numPr>
        <w:tabs>
          <w:tab w:val="left" w:pos="2373"/>
        </w:tabs>
        <w:ind w:right="122" w:firstLine="1700"/>
        <w:rPr>
          <w:sz w:val="20"/>
        </w:rPr>
      </w:pPr>
      <w:r>
        <w:rPr>
          <w:sz w:val="20"/>
        </w:rPr>
        <w:lastRenderedPageBreak/>
        <w:t>– A proponente</w:t>
      </w:r>
      <w:r>
        <w:rPr>
          <w:spacing w:val="1"/>
          <w:sz w:val="20"/>
        </w:rPr>
        <w:t xml:space="preserve"> </w:t>
      </w:r>
      <w:r>
        <w:rPr>
          <w:sz w:val="20"/>
        </w:rPr>
        <w:t>que enviar os envelopes via</w:t>
      </w:r>
      <w:r>
        <w:rPr>
          <w:spacing w:val="1"/>
          <w:sz w:val="20"/>
        </w:rPr>
        <w:t xml:space="preserve"> </w:t>
      </w:r>
      <w:r>
        <w:rPr>
          <w:sz w:val="20"/>
        </w:rPr>
        <w:t>postal sem a remessa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 referida no item 4.3,</w:t>
      </w:r>
      <w:r>
        <w:rPr>
          <w:spacing w:val="1"/>
          <w:sz w:val="20"/>
        </w:rPr>
        <w:t xml:space="preserve"> </w:t>
      </w:r>
      <w:r>
        <w:rPr>
          <w:sz w:val="20"/>
        </w:rPr>
        <w:t>ficará automaticamente excluída do certame pela ausência 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essencial.</w:t>
      </w:r>
    </w:p>
    <w:p w:rsidR="006B418F" w:rsidRDefault="006B418F" w:rsidP="006B418F">
      <w:pPr>
        <w:pStyle w:val="PargrafodaLista"/>
        <w:numPr>
          <w:ilvl w:val="1"/>
          <w:numId w:val="2"/>
        </w:numPr>
        <w:tabs>
          <w:tab w:val="left" w:pos="1914"/>
        </w:tabs>
        <w:spacing w:before="112"/>
        <w:ind w:left="120" w:right="111" w:firstLine="1416"/>
        <w:rPr>
          <w:sz w:val="20"/>
        </w:rPr>
      </w:pPr>
      <w:r>
        <w:rPr>
          <w:sz w:val="20"/>
        </w:rPr>
        <w:t>– A condição de Microempresa e Empresa de Pequeno Porte, para efeito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tratamento diferenciado previsto na Lei Complementar n° 123/2006, </w:t>
      </w:r>
      <w:r>
        <w:rPr>
          <w:rFonts w:ascii="Arial" w:hAnsi="Arial"/>
          <w:b/>
          <w:sz w:val="20"/>
        </w:rPr>
        <w:t>DEVERÁ SER COMPROVADA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documentação:</w:t>
      </w:r>
    </w:p>
    <w:p w:rsidR="006B418F" w:rsidRDefault="006B418F" w:rsidP="006B418F">
      <w:pPr>
        <w:pStyle w:val="PargrafodaLista"/>
        <w:numPr>
          <w:ilvl w:val="0"/>
          <w:numId w:val="1"/>
        </w:numPr>
        <w:tabs>
          <w:tab w:val="left" w:pos="1810"/>
        </w:tabs>
        <w:ind w:right="114" w:firstLine="1416"/>
        <w:rPr>
          <w:sz w:val="20"/>
        </w:rPr>
      </w:pPr>
      <w:r>
        <w:rPr>
          <w:sz w:val="20"/>
        </w:rPr>
        <w:t xml:space="preserve">Comprovação de </w:t>
      </w:r>
      <w:r>
        <w:rPr>
          <w:rFonts w:ascii="Arial" w:hAnsi="Arial"/>
          <w:b/>
          <w:sz w:val="20"/>
        </w:rPr>
        <w:t xml:space="preserve">opção pelo Simples </w:t>
      </w:r>
      <w:r>
        <w:rPr>
          <w:sz w:val="20"/>
        </w:rPr>
        <w:t>obtido através do site da Secretaria da</w:t>
      </w:r>
      <w:r>
        <w:rPr>
          <w:spacing w:val="1"/>
          <w:sz w:val="20"/>
        </w:rPr>
        <w:t xml:space="preserve"> </w:t>
      </w:r>
      <w:r>
        <w:rPr>
          <w:sz w:val="20"/>
        </w:rPr>
        <w:t>Receita Federal,</w:t>
      </w:r>
      <w:r>
        <w:rPr>
          <w:color w:val="0000FF"/>
          <w:sz w:val="20"/>
        </w:rPr>
        <w:t xml:space="preserve"> </w:t>
      </w:r>
      <w:hyperlink r:id="rId6">
        <w:r>
          <w:rPr>
            <w:rFonts w:ascii="Arial" w:hAnsi="Arial"/>
            <w:i/>
            <w:color w:val="0000FF"/>
            <w:sz w:val="20"/>
            <w:u w:val="single" w:color="0000FF"/>
          </w:rPr>
          <w:t>http://www.receita.fazenda.gov.br/</w:t>
        </w:r>
      </w:hyperlink>
      <w:r>
        <w:rPr>
          <w:sz w:val="20"/>
        </w:rPr>
        <w:t xml:space="preserve">, </w:t>
      </w:r>
      <w:r>
        <w:rPr>
          <w:rFonts w:ascii="Arial" w:hAnsi="Arial"/>
          <w:b/>
          <w:sz w:val="20"/>
        </w:rPr>
        <w:t>ou Certidão expedida pela Junta Comercial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ambas</w:t>
      </w:r>
      <w:r>
        <w:rPr>
          <w:spacing w:val="-1"/>
          <w:sz w:val="20"/>
        </w:rPr>
        <w:t xml:space="preserve"> </w:t>
      </w:r>
      <w:r>
        <w:rPr>
          <w:sz w:val="20"/>
        </w:rPr>
        <w:t>do 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corrente; e</w:t>
      </w:r>
    </w:p>
    <w:p w:rsidR="006B418F" w:rsidRDefault="006B418F" w:rsidP="006B418F">
      <w:pPr>
        <w:pStyle w:val="PargrafodaLista"/>
        <w:numPr>
          <w:ilvl w:val="0"/>
          <w:numId w:val="1"/>
        </w:numPr>
        <w:tabs>
          <w:tab w:val="left" w:pos="1804"/>
        </w:tabs>
        <w:spacing w:before="112"/>
        <w:ind w:right="124" w:firstLine="1416"/>
        <w:rPr>
          <w:sz w:val="20"/>
        </w:rPr>
      </w:pPr>
      <w:r>
        <w:rPr>
          <w:sz w:val="20"/>
        </w:rPr>
        <w:t>Declaração firmada pelo representante legal da empresa ou seu procurador, de</w:t>
      </w:r>
      <w:r>
        <w:rPr>
          <w:spacing w:val="1"/>
          <w:sz w:val="20"/>
        </w:rPr>
        <w:t xml:space="preserve"> </w:t>
      </w:r>
      <w:r>
        <w:rPr>
          <w:sz w:val="20"/>
        </w:rPr>
        <w:t>não haver nenhum dos impedimentos previstos no § 4° do artigo 3° da Lei Complementar 123/06,</w:t>
      </w:r>
      <w:r>
        <w:rPr>
          <w:spacing w:val="1"/>
          <w:sz w:val="20"/>
        </w:rPr>
        <w:t xml:space="preserve"> </w:t>
      </w:r>
      <w:r>
        <w:rPr>
          <w:sz w:val="20"/>
        </w:rPr>
        <w:t>conforme modelo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(ANEXO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VI)</w:t>
      </w:r>
      <w:r>
        <w:rPr>
          <w:sz w:val="20"/>
        </w:rPr>
        <w:t>.</w:t>
      </w:r>
    </w:p>
    <w:p w:rsidR="006B418F" w:rsidRDefault="006B418F" w:rsidP="006B418F">
      <w:pPr>
        <w:pStyle w:val="PargrafodaLista"/>
        <w:numPr>
          <w:ilvl w:val="1"/>
          <w:numId w:val="2"/>
        </w:numPr>
        <w:tabs>
          <w:tab w:val="left" w:pos="1870"/>
        </w:tabs>
        <w:ind w:left="1869" w:hanging="334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poderão</w:t>
      </w:r>
      <w:r>
        <w:rPr>
          <w:spacing w:val="-3"/>
          <w:sz w:val="20"/>
        </w:rPr>
        <w:t xml:space="preserve"> </w:t>
      </w:r>
      <w:r>
        <w:rPr>
          <w:sz w:val="20"/>
        </w:rPr>
        <w:t>participar</w:t>
      </w:r>
      <w:r>
        <w:rPr>
          <w:spacing w:val="-3"/>
          <w:sz w:val="20"/>
        </w:rPr>
        <w:t xml:space="preserve"> </w:t>
      </w:r>
      <w:r>
        <w:rPr>
          <w:sz w:val="20"/>
        </w:rPr>
        <w:t>deste</w:t>
      </w:r>
      <w:r>
        <w:rPr>
          <w:spacing w:val="-4"/>
          <w:sz w:val="20"/>
        </w:rPr>
        <w:t xml:space="preserve"> </w:t>
      </w:r>
      <w:r>
        <w:rPr>
          <w:sz w:val="20"/>
        </w:rPr>
        <w:t>certame:</w:t>
      </w:r>
    </w:p>
    <w:p w:rsidR="006B418F" w:rsidRDefault="006B418F" w:rsidP="006B418F">
      <w:pPr>
        <w:pStyle w:val="PargrafodaLista"/>
        <w:numPr>
          <w:ilvl w:val="2"/>
          <w:numId w:val="2"/>
        </w:numPr>
        <w:tabs>
          <w:tab w:val="left" w:pos="2320"/>
        </w:tabs>
        <w:spacing w:before="115"/>
        <w:ind w:left="2319" w:hanging="500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Consórcio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empresas;</w:t>
      </w:r>
    </w:p>
    <w:p w:rsidR="006B418F" w:rsidRDefault="006B418F" w:rsidP="006B418F">
      <w:pPr>
        <w:pStyle w:val="PargrafodaLista"/>
        <w:numPr>
          <w:ilvl w:val="2"/>
          <w:numId w:val="2"/>
        </w:numPr>
        <w:tabs>
          <w:tab w:val="left" w:pos="2361"/>
        </w:tabs>
        <w:spacing w:before="112"/>
        <w:ind w:right="123" w:firstLine="1700"/>
        <w:rPr>
          <w:sz w:val="20"/>
        </w:rPr>
      </w:pPr>
      <w:r>
        <w:rPr>
          <w:sz w:val="20"/>
        </w:rPr>
        <w:t>– Empresas suspensas pelo Município de Monte Carlo, (Prefeitura, Fundos,</w:t>
      </w:r>
      <w:r>
        <w:rPr>
          <w:spacing w:val="1"/>
          <w:sz w:val="20"/>
        </w:rPr>
        <w:t xml:space="preserve"> </w:t>
      </w:r>
      <w:r>
        <w:rPr>
          <w:sz w:val="20"/>
        </w:rPr>
        <w:t>Fundações</w:t>
      </w:r>
      <w:r>
        <w:rPr>
          <w:spacing w:val="1"/>
          <w:sz w:val="20"/>
        </w:rPr>
        <w:t xml:space="preserve"> </w:t>
      </w:r>
      <w:r>
        <w:rPr>
          <w:sz w:val="20"/>
        </w:rPr>
        <w:t>e Autarquias)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estejam</w:t>
      </w:r>
      <w:r>
        <w:rPr>
          <w:spacing w:val="1"/>
          <w:sz w:val="20"/>
        </w:rPr>
        <w:t xml:space="preserve"> </w:t>
      </w:r>
      <w:r>
        <w:rPr>
          <w:sz w:val="20"/>
        </w:rPr>
        <w:t>declaradas</w:t>
      </w:r>
      <w:r>
        <w:rPr>
          <w:spacing w:val="1"/>
          <w:sz w:val="20"/>
        </w:rPr>
        <w:t xml:space="preserve"> </w:t>
      </w:r>
      <w:r>
        <w:rPr>
          <w:sz w:val="20"/>
        </w:rPr>
        <w:t>inidôneas/proibidas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licitar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:rsidR="006B418F" w:rsidRDefault="006B418F" w:rsidP="006B418F">
      <w:pPr>
        <w:pStyle w:val="PargrafodaLista"/>
        <w:numPr>
          <w:ilvl w:val="2"/>
          <w:numId w:val="2"/>
        </w:numPr>
        <w:tabs>
          <w:tab w:val="left" w:pos="2423"/>
        </w:tabs>
        <w:ind w:right="122" w:firstLine="1700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porventura</w:t>
      </w:r>
      <w:r>
        <w:rPr>
          <w:spacing w:val="1"/>
          <w:sz w:val="20"/>
        </w:rPr>
        <w:t xml:space="preserve"> </w:t>
      </w:r>
      <w:r>
        <w:rPr>
          <w:sz w:val="20"/>
        </w:rPr>
        <w:t>enquadradas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1"/>
          <w:sz w:val="20"/>
        </w:rPr>
        <w:t xml:space="preserve"> </w:t>
      </w:r>
      <w:r>
        <w:rPr>
          <w:sz w:val="20"/>
        </w:rPr>
        <w:t>causadoras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 no</w:t>
      </w:r>
      <w:r>
        <w:rPr>
          <w:spacing w:val="-1"/>
          <w:sz w:val="20"/>
        </w:rPr>
        <w:t xml:space="preserve"> </w:t>
      </w:r>
      <w:r>
        <w:rPr>
          <w:sz w:val="20"/>
        </w:rPr>
        <w:t>art. 9º 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8.666/93.</w:t>
      </w:r>
    </w:p>
    <w:p w:rsidR="006B418F" w:rsidRPr="006E439A" w:rsidRDefault="006B418F" w:rsidP="006B418F">
      <w:pPr>
        <w:pStyle w:val="PargrafodaLista"/>
        <w:numPr>
          <w:ilvl w:val="2"/>
          <w:numId w:val="2"/>
        </w:numPr>
        <w:tabs>
          <w:tab w:val="left" w:pos="2423"/>
        </w:tabs>
        <w:ind w:right="122" w:firstLine="1700"/>
        <w:rPr>
          <w:sz w:val="20"/>
          <w:szCs w:val="20"/>
        </w:rPr>
      </w:pPr>
      <w:r w:rsidRPr="006E439A">
        <w:rPr>
          <w:sz w:val="20"/>
          <w:szCs w:val="20"/>
        </w:rPr>
        <w:t>Organizações da Sociedade Civil de Interesse Público – OSCIP, atuando nessa condição (Acórdão nº 746/2014-TCU-Plenário).</w:t>
      </w:r>
    </w:p>
    <w:p w:rsidR="006B418F" w:rsidRPr="006E439A" w:rsidRDefault="006B418F" w:rsidP="006B418F">
      <w:pPr>
        <w:pStyle w:val="PargrafodaLista"/>
        <w:numPr>
          <w:ilvl w:val="2"/>
          <w:numId w:val="2"/>
        </w:numPr>
        <w:tabs>
          <w:tab w:val="left" w:pos="2423"/>
        </w:tabs>
        <w:ind w:right="122" w:firstLine="1700"/>
        <w:rPr>
          <w:sz w:val="20"/>
          <w:szCs w:val="20"/>
        </w:rPr>
      </w:pPr>
      <w:r w:rsidRPr="006E439A">
        <w:rPr>
          <w:sz w:val="20"/>
          <w:szCs w:val="20"/>
        </w:rPr>
        <w:t>Estrangeiros que não tenham representação legal no Brasil com poderes expressos para receber citação e responder administrativa ou judicialmente.</w:t>
      </w:r>
    </w:p>
    <w:p w:rsidR="006B418F" w:rsidRPr="006E439A" w:rsidRDefault="006B418F" w:rsidP="006B418F">
      <w:pPr>
        <w:pStyle w:val="Ttulo5"/>
        <w:numPr>
          <w:ilvl w:val="2"/>
          <w:numId w:val="2"/>
        </w:numPr>
        <w:tabs>
          <w:tab w:val="left" w:pos="2335"/>
        </w:tabs>
        <w:spacing w:before="112"/>
        <w:ind w:right="116" w:firstLine="1700"/>
        <w:jc w:val="both"/>
        <w:rPr>
          <w:rFonts w:ascii="Arial MT" w:hAnsi="Arial MT"/>
        </w:rPr>
      </w:pPr>
      <w:r w:rsidRPr="006E439A">
        <w:rPr>
          <w:rFonts w:ascii="Arial MT" w:hAnsi="Arial MT"/>
        </w:rPr>
        <w:t>– Empresas que tenham em seu quadro societário servidor público ou</w:t>
      </w:r>
      <w:r w:rsidRPr="006E439A">
        <w:rPr>
          <w:rFonts w:ascii="Arial MT" w:hAnsi="Arial MT"/>
          <w:spacing w:val="1"/>
        </w:rPr>
        <w:t xml:space="preserve"> </w:t>
      </w:r>
      <w:r w:rsidRPr="006E439A">
        <w:rPr>
          <w:rFonts w:ascii="Arial MT" w:hAnsi="Arial MT"/>
        </w:rPr>
        <w:t>da</w:t>
      </w:r>
      <w:r w:rsidRPr="006E439A">
        <w:rPr>
          <w:rFonts w:ascii="Arial MT" w:hAnsi="Arial MT"/>
          <w:spacing w:val="-4"/>
        </w:rPr>
        <w:t xml:space="preserve"> </w:t>
      </w:r>
      <w:r w:rsidRPr="006E439A">
        <w:rPr>
          <w:rFonts w:ascii="Arial MT" w:hAnsi="Arial MT"/>
        </w:rPr>
        <w:t>ativa,</w:t>
      </w:r>
      <w:r w:rsidRPr="006E439A">
        <w:rPr>
          <w:rFonts w:ascii="Arial MT" w:hAnsi="Arial MT"/>
          <w:spacing w:val="-3"/>
        </w:rPr>
        <w:t xml:space="preserve"> </w:t>
      </w:r>
      <w:r w:rsidRPr="006E439A">
        <w:rPr>
          <w:rFonts w:ascii="Arial MT" w:hAnsi="Arial MT"/>
        </w:rPr>
        <w:t>parlamentar</w:t>
      </w:r>
      <w:r w:rsidRPr="006E439A">
        <w:rPr>
          <w:rFonts w:ascii="Arial MT" w:hAnsi="Arial MT"/>
          <w:spacing w:val="-4"/>
        </w:rPr>
        <w:t xml:space="preserve"> </w:t>
      </w:r>
      <w:r w:rsidRPr="006E439A">
        <w:rPr>
          <w:rFonts w:ascii="Arial MT" w:hAnsi="Arial MT"/>
        </w:rPr>
        <w:t>ou</w:t>
      </w:r>
      <w:r w:rsidRPr="006E439A">
        <w:rPr>
          <w:rFonts w:ascii="Arial MT" w:hAnsi="Arial MT"/>
          <w:spacing w:val="-4"/>
        </w:rPr>
        <w:t xml:space="preserve"> </w:t>
      </w:r>
      <w:r w:rsidRPr="006E439A">
        <w:rPr>
          <w:rFonts w:ascii="Arial MT" w:hAnsi="Arial MT"/>
        </w:rPr>
        <w:t>empregado</w:t>
      </w:r>
      <w:r w:rsidRPr="006E439A">
        <w:rPr>
          <w:rFonts w:ascii="Arial MT" w:hAnsi="Arial MT"/>
          <w:spacing w:val="-5"/>
        </w:rPr>
        <w:t xml:space="preserve"> </w:t>
      </w:r>
      <w:r w:rsidRPr="006E439A">
        <w:rPr>
          <w:rFonts w:ascii="Arial MT" w:hAnsi="Arial MT"/>
        </w:rPr>
        <w:t>de</w:t>
      </w:r>
      <w:r w:rsidRPr="006E439A">
        <w:rPr>
          <w:rFonts w:ascii="Arial MT" w:hAnsi="Arial MT"/>
          <w:spacing w:val="-3"/>
        </w:rPr>
        <w:t xml:space="preserve"> </w:t>
      </w:r>
      <w:r w:rsidRPr="006E439A">
        <w:rPr>
          <w:rFonts w:ascii="Arial MT" w:hAnsi="Arial MT"/>
        </w:rPr>
        <w:t>empresa</w:t>
      </w:r>
      <w:r w:rsidRPr="006E439A">
        <w:rPr>
          <w:rFonts w:ascii="Arial MT" w:hAnsi="Arial MT"/>
          <w:spacing w:val="-4"/>
        </w:rPr>
        <w:t xml:space="preserve"> </w:t>
      </w:r>
      <w:r w:rsidRPr="006E439A">
        <w:rPr>
          <w:rFonts w:ascii="Arial MT" w:hAnsi="Arial MT"/>
        </w:rPr>
        <w:t>pública</w:t>
      </w:r>
      <w:r w:rsidRPr="006E439A">
        <w:rPr>
          <w:rFonts w:ascii="Arial MT" w:hAnsi="Arial MT"/>
          <w:spacing w:val="-4"/>
        </w:rPr>
        <w:t xml:space="preserve"> </w:t>
      </w:r>
      <w:r w:rsidRPr="006E439A">
        <w:rPr>
          <w:rFonts w:ascii="Arial MT" w:hAnsi="Arial MT"/>
        </w:rPr>
        <w:t>ou</w:t>
      </w:r>
      <w:r w:rsidRPr="006E439A">
        <w:rPr>
          <w:rFonts w:ascii="Arial MT" w:hAnsi="Arial MT"/>
          <w:spacing w:val="-4"/>
        </w:rPr>
        <w:t xml:space="preserve"> </w:t>
      </w:r>
      <w:r w:rsidRPr="006E439A">
        <w:rPr>
          <w:rFonts w:ascii="Arial MT" w:hAnsi="Arial MT"/>
        </w:rPr>
        <w:t>de</w:t>
      </w:r>
      <w:r w:rsidRPr="006E439A">
        <w:rPr>
          <w:rFonts w:ascii="Arial MT" w:hAnsi="Arial MT"/>
          <w:spacing w:val="-4"/>
        </w:rPr>
        <w:t xml:space="preserve"> </w:t>
      </w:r>
      <w:r w:rsidRPr="006E439A">
        <w:rPr>
          <w:rFonts w:ascii="Arial MT" w:hAnsi="Arial MT"/>
        </w:rPr>
        <w:t>sociedade</w:t>
      </w:r>
      <w:r w:rsidRPr="006E439A">
        <w:rPr>
          <w:rFonts w:ascii="Arial MT" w:hAnsi="Arial MT"/>
          <w:spacing w:val="-5"/>
        </w:rPr>
        <w:t xml:space="preserve"> </w:t>
      </w:r>
      <w:r w:rsidRPr="006E439A">
        <w:rPr>
          <w:rFonts w:ascii="Arial MT" w:hAnsi="Arial MT"/>
        </w:rPr>
        <w:t>de</w:t>
      </w:r>
      <w:r w:rsidRPr="006E439A">
        <w:rPr>
          <w:rFonts w:ascii="Arial MT" w:hAnsi="Arial MT"/>
          <w:spacing w:val="-4"/>
        </w:rPr>
        <w:t xml:space="preserve"> </w:t>
      </w:r>
      <w:r w:rsidRPr="006E439A">
        <w:rPr>
          <w:rFonts w:ascii="Arial MT" w:hAnsi="Arial MT"/>
        </w:rPr>
        <w:t>economia</w:t>
      </w:r>
      <w:r w:rsidRPr="006E439A">
        <w:rPr>
          <w:rFonts w:ascii="Arial MT" w:hAnsi="Arial MT"/>
          <w:spacing w:val="-3"/>
        </w:rPr>
        <w:t xml:space="preserve"> </w:t>
      </w:r>
      <w:r w:rsidRPr="006E439A">
        <w:rPr>
          <w:rFonts w:ascii="Arial MT" w:hAnsi="Arial MT"/>
        </w:rPr>
        <w:t>mista.</w:t>
      </w:r>
    </w:p>
    <w:p w:rsidR="006B418F" w:rsidRPr="00F067EC" w:rsidRDefault="006B418F" w:rsidP="006B418F">
      <w:pPr>
        <w:pStyle w:val="PargrafodaLista"/>
        <w:numPr>
          <w:ilvl w:val="1"/>
          <w:numId w:val="2"/>
        </w:numPr>
        <w:tabs>
          <w:tab w:val="left" w:pos="1876"/>
        </w:tabs>
        <w:spacing w:before="94"/>
        <w:ind w:left="142" w:right="118" w:firstLine="1701"/>
      </w:pPr>
      <w:r w:rsidRPr="006E439A">
        <w:rPr>
          <w:sz w:val="20"/>
        </w:rPr>
        <w:t>– As empresas em recuperação judicial, extrajudicial e a falência do empresário e</w:t>
      </w:r>
      <w:r w:rsidRPr="006E439A">
        <w:rPr>
          <w:spacing w:val="1"/>
          <w:sz w:val="20"/>
        </w:rPr>
        <w:t xml:space="preserve"> </w:t>
      </w:r>
      <w:r w:rsidRPr="006E439A">
        <w:rPr>
          <w:sz w:val="20"/>
        </w:rPr>
        <w:t>da</w:t>
      </w:r>
      <w:r w:rsidRPr="006E439A">
        <w:rPr>
          <w:spacing w:val="-5"/>
          <w:sz w:val="20"/>
        </w:rPr>
        <w:t xml:space="preserve"> </w:t>
      </w:r>
      <w:r w:rsidRPr="006E439A">
        <w:rPr>
          <w:sz w:val="20"/>
        </w:rPr>
        <w:t>sociedade</w:t>
      </w:r>
      <w:r w:rsidRPr="006E439A">
        <w:rPr>
          <w:spacing w:val="-5"/>
          <w:sz w:val="20"/>
        </w:rPr>
        <w:t xml:space="preserve"> </w:t>
      </w:r>
      <w:r w:rsidRPr="006E439A">
        <w:rPr>
          <w:sz w:val="20"/>
        </w:rPr>
        <w:t>empresária,</w:t>
      </w:r>
      <w:r w:rsidRPr="006E439A">
        <w:rPr>
          <w:spacing w:val="-4"/>
          <w:sz w:val="20"/>
        </w:rPr>
        <w:t xml:space="preserve"> </w:t>
      </w:r>
      <w:r w:rsidRPr="006E439A">
        <w:rPr>
          <w:sz w:val="20"/>
        </w:rPr>
        <w:t>submetidas</w:t>
      </w:r>
      <w:r w:rsidRPr="006E439A">
        <w:rPr>
          <w:spacing w:val="-5"/>
          <w:sz w:val="20"/>
        </w:rPr>
        <w:t xml:space="preserve"> </w:t>
      </w:r>
      <w:r w:rsidRPr="006E439A">
        <w:rPr>
          <w:sz w:val="20"/>
        </w:rPr>
        <w:t>à</w:t>
      </w:r>
      <w:r w:rsidRPr="006E439A">
        <w:rPr>
          <w:spacing w:val="-4"/>
          <w:sz w:val="20"/>
        </w:rPr>
        <w:t xml:space="preserve"> </w:t>
      </w:r>
      <w:r w:rsidRPr="006E439A">
        <w:rPr>
          <w:sz w:val="20"/>
        </w:rPr>
        <w:t>Lei</w:t>
      </w:r>
      <w:r w:rsidRPr="006E439A">
        <w:rPr>
          <w:spacing w:val="-5"/>
          <w:sz w:val="20"/>
        </w:rPr>
        <w:t xml:space="preserve"> </w:t>
      </w:r>
      <w:r w:rsidRPr="006E439A">
        <w:rPr>
          <w:sz w:val="20"/>
        </w:rPr>
        <w:t>11.101/2005,</w:t>
      </w:r>
      <w:r w:rsidRPr="006E439A">
        <w:rPr>
          <w:spacing w:val="-3"/>
          <w:sz w:val="20"/>
        </w:rPr>
        <w:t xml:space="preserve"> </w:t>
      </w:r>
      <w:r w:rsidRPr="006E439A">
        <w:rPr>
          <w:sz w:val="20"/>
        </w:rPr>
        <w:t>PODERÃO</w:t>
      </w:r>
      <w:r w:rsidRPr="006E439A">
        <w:rPr>
          <w:spacing w:val="-5"/>
          <w:sz w:val="20"/>
        </w:rPr>
        <w:t xml:space="preserve"> </w:t>
      </w:r>
      <w:r w:rsidRPr="006E439A">
        <w:rPr>
          <w:sz w:val="20"/>
        </w:rPr>
        <w:t>participar</w:t>
      </w:r>
      <w:r w:rsidRPr="006E439A">
        <w:rPr>
          <w:spacing w:val="-5"/>
          <w:sz w:val="20"/>
        </w:rPr>
        <w:t xml:space="preserve"> </w:t>
      </w:r>
      <w:r w:rsidRPr="006E439A">
        <w:rPr>
          <w:sz w:val="20"/>
        </w:rPr>
        <w:t>de</w:t>
      </w:r>
      <w:r w:rsidRPr="006E439A">
        <w:rPr>
          <w:spacing w:val="-5"/>
          <w:sz w:val="20"/>
        </w:rPr>
        <w:t xml:space="preserve"> </w:t>
      </w:r>
      <w:r w:rsidRPr="006E439A">
        <w:rPr>
          <w:sz w:val="20"/>
        </w:rPr>
        <w:t>licitação</w:t>
      </w:r>
      <w:r w:rsidRPr="006E439A">
        <w:rPr>
          <w:spacing w:val="-5"/>
          <w:sz w:val="20"/>
        </w:rPr>
        <w:t xml:space="preserve"> </w:t>
      </w:r>
      <w:r w:rsidRPr="006E439A">
        <w:rPr>
          <w:sz w:val="20"/>
        </w:rPr>
        <w:t>desde</w:t>
      </w:r>
      <w:r w:rsidRPr="006E439A">
        <w:rPr>
          <w:spacing w:val="-4"/>
          <w:sz w:val="20"/>
        </w:rPr>
        <w:t xml:space="preserve"> </w:t>
      </w:r>
      <w:r w:rsidRPr="006E439A">
        <w:rPr>
          <w:sz w:val="20"/>
        </w:rPr>
        <w:t>que</w:t>
      </w:r>
      <w:r w:rsidRPr="006E439A">
        <w:rPr>
          <w:spacing w:val="-54"/>
          <w:sz w:val="20"/>
        </w:rPr>
        <w:t xml:space="preserve"> </w:t>
      </w:r>
      <w:r w:rsidRPr="006E439A">
        <w:rPr>
          <w:sz w:val="20"/>
        </w:rPr>
        <w:t xml:space="preserve">demonstrem, na fase de habilitação ter </w:t>
      </w:r>
      <w:r w:rsidRPr="006E439A">
        <w:rPr>
          <w:sz w:val="20"/>
          <w:u w:val="single"/>
        </w:rPr>
        <w:t>viabilidade econômica,</w:t>
      </w:r>
      <w:r w:rsidRPr="006E439A">
        <w:rPr>
          <w:sz w:val="20"/>
        </w:rPr>
        <w:t xml:space="preserve"> conforme entendimento exarado pela</w:t>
      </w:r>
      <w:r w:rsidRPr="006E439A">
        <w:rPr>
          <w:spacing w:val="1"/>
          <w:sz w:val="20"/>
        </w:rPr>
        <w:t xml:space="preserve"> </w:t>
      </w:r>
      <w:r w:rsidRPr="006E439A">
        <w:rPr>
          <w:sz w:val="20"/>
        </w:rPr>
        <w:t>Primeira</w:t>
      </w:r>
      <w:r w:rsidRPr="006E439A">
        <w:rPr>
          <w:spacing w:val="-4"/>
          <w:sz w:val="20"/>
        </w:rPr>
        <w:t xml:space="preserve"> </w:t>
      </w:r>
      <w:r w:rsidRPr="006E439A">
        <w:rPr>
          <w:sz w:val="20"/>
        </w:rPr>
        <w:t>Turma</w:t>
      </w:r>
      <w:r w:rsidRPr="006E439A">
        <w:rPr>
          <w:spacing w:val="-1"/>
          <w:sz w:val="20"/>
        </w:rPr>
        <w:t xml:space="preserve"> </w:t>
      </w:r>
      <w:r w:rsidRPr="006E439A">
        <w:rPr>
          <w:sz w:val="20"/>
        </w:rPr>
        <w:t>do</w:t>
      </w:r>
      <w:r w:rsidRPr="006E439A">
        <w:rPr>
          <w:spacing w:val="-2"/>
          <w:sz w:val="20"/>
        </w:rPr>
        <w:t xml:space="preserve"> </w:t>
      </w:r>
      <w:r w:rsidRPr="006E439A">
        <w:rPr>
          <w:sz w:val="20"/>
        </w:rPr>
        <w:t>Superior</w:t>
      </w:r>
      <w:r w:rsidRPr="006E439A">
        <w:rPr>
          <w:spacing w:val="-4"/>
          <w:sz w:val="20"/>
        </w:rPr>
        <w:t xml:space="preserve"> </w:t>
      </w:r>
      <w:r w:rsidRPr="006E439A">
        <w:rPr>
          <w:sz w:val="20"/>
        </w:rPr>
        <w:t>Tribunal</w:t>
      </w:r>
      <w:r w:rsidRPr="006E439A">
        <w:rPr>
          <w:spacing w:val="-2"/>
          <w:sz w:val="20"/>
        </w:rPr>
        <w:t xml:space="preserve"> </w:t>
      </w:r>
      <w:r w:rsidRPr="006E439A">
        <w:rPr>
          <w:sz w:val="20"/>
        </w:rPr>
        <w:t>de</w:t>
      </w:r>
      <w:r w:rsidRPr="006E439A">
        <w:rPr>
          <w:spacing w:val="-2"/>
          <w:sz w:val="20"/>
        </w:rPr>
        <w:t xml:space="preserve"> </w:t>
      </w:r>
      <w:r w:rsidRPr="006E439A">
        <w:rPr>
          <w:sz w:val="20"/>
        </w:rPr>
        <w:t>Justiça no</w:t>
      </w:r>
      <w:r w:rsidRPr="006E439A">
        <w:rPr>
          <w:spacing w:val="-12"/>
          <w:sz w:val="20"/>
        </w:rPr>
        <w:t xml:space="preserve"> </w:t>
      </w:r>
      <w:r w:rsidRPr="006E439A">
        <w:rPr>
          <w:sz w:val="20"/>
        </w:rPr>
        <w:t>AREsp</w:t>
      </w:r>
      <w:r w:rsidRPr="006E439A">
        <w:rPr>
          <w:spacing w:val="-2"/>
          <w:sz w:val="20"/>
        </w:rPr>
        <w:t xml:space="preserve"> </w:t>
      </w:r>
      <w:r w:rsidRPr="006E439A">
        <w:rPr>
          <w:sz w:val="20"/>
        </w:rPr>
        <w:t>nº</w:t>
      </w:r>
      <w:r w:rsidRPr="006E439A">
        <w:rPr>
          <w:spacing w:val="-2"/>
          <w:sz w:val="20"/>
        </w:rPr>
        <w:t xml:space="preserve"> </w:t>
      </w:r>
      <w:r w:rsidRPr="006E439A">
        <w:rPr>
          <w:sz w:val="20"/>
        </w:rPr>
        <w:t>309.867/ES.</w:t>
      </w:r>
    </w:p>
    <w:p w:rsidR="00F067EC" w:rsidRDefault="00F067EC" w:rsidP="00F067EC">
      <w:pPr>
        <w:pStyle w:val="PargrafodaLista"/>
        <w:tabs>
          <w:tab w:val="left" w:pos="1876"/>
        </w:tabs>
        <w:spacing w:before="94"/>
        <w:ind w:left="1843" w:right="118" w:firstLine="0"/>
        <w:jc w:val="right"/>
        <w:rPr>
          <w:sz w:val="20"/>
        </w:rPr>
      </w:pPr>
    </w:p>
    <w:p w:rsidR="00F067EC" w:rsidRDefault="00F067EC" w:rsidP="00F067EC">
      <w:pPr>
        <w:pStyle w:val="PargrafodaLista"/>
        <w:tabs>
          <w:tab w:val="left" w:pos="1876"/>
        </w:tabs>
        <w:spacing w:before="94"/>
        <w:ind w:left="1843" w:right="118" w:firstLine="0"/>
        <w:jc w:val="right"/>
        <w:rPr>
          <w:sz w:val="20"/>
        </w:rPr>
      </w:pPr>
    </w:p>
    <w:p w:rsidR="00F067EC" w:rsidRPr="007F78FA" w:rsidRDefault="00F067EC" w:rsidP="00F067EC">
      <w:pPr>
        <w:pStyle w:val="PargrafodaLista"/>
        <w:tabs>
          <w:tab w:val="left" w:pos="1876"/>
        </w:tabs>
        <w:spacing w:before="94"/>
        <w:ind w:left="1843" w:right="118" w:firstLine="0"/>
        <w:jc w:val="left"/>
        <w:rPr>
          <w:b/>
          <w:sz w:val="24"/>
          <w:szCs w:val="24"/>
        </w:rPr>
      </w:pPr>
      <w:r w:rsidRPr="007F78FA">
        <w:rPr>
          <w:b/>
          <w:sz w:val="24"/>
          <w:szCs w:val="24"/>
        </w:rPr>
        <w:t xml:space="preserve">Para tanto fica alterada a data da licitação para o dia 06/06/2022 ÀS </w:t>
      </w:r>
      <w:r w:rsidR="007F78FA" w:rsidRPr="007F78FA">
        <w:rPr>
          <w:b/>
          <w:sz w:val="24"/>
          <w:szCs w:val="24"/>
        </w:rPr>
        <w:t>8:h 45min</w:t>
      </w:r>
    </w:p>
    <w:p w:rsidR="006B418F" w:rsidRPr="007F78FA" w:rsidRDefault="006B418F" w:rsidP="006B418F">
      <w:pPr>
        <w:pStyle w:val="PargrafodaLista"/>
        <w:tabs>
          <w:tab w:val="left" w:pos="1876"/>
        </w:tabs>
        <w:spacing w:before="94"/>
        <w:ind w:left="1843" w:right="118" w:firstLine="0"/>
        <w:rPr>
          <w:b/>
          <w:sz w:val="24"/>
          <w:szCs w:val="24"/>
        </w:rPr>
      </w:pPr>
    </w:p>
    <w:p w:rsidR="006B418F" w:rsidRDefault="006B418F" w:rsidP="006B418F">
      <w:pPr>
        <w:pStyle w:val="PargrafodaLista"/>
        <w:tabs>
          <w:tab w:val="left" w:pos="1876"/>
        </w:tabs>
        <w:spacing w:before="94"/>
        <w:ind w:left="1843" w:right="118" w:firstLine="0"/>
        <w:rPr>
          <w:sz w:val="20"/>
        </w:rPr>
      </w:pPr>
      <w:r>
        <w:rPr>
          <w:sz w:val="20"/>
        </w:rPr>
        <w:t xml:space="preserve"> Monte  Carlo 24 maio  de 2022.</w:t>
      </w:r>
    </w:p>
    <w:p w:rsidR="00F067EC" w:rsidRPr="006E439A" w:rsidRDefault="00F067EC" w:rsidP="006B418F">
      <w:pPr>
        <w:pStyle w:val="PargrafodaLista"/>
        <w:tabs>
          <w:tab w:val="left" w:pos="1876"/>
        </w:tabs>
        <w:spacing w:before="94"/>
        <w:ind w:left="1843" w:right="118" w:firstLine="0"/>
      </w:pPr>
    </w:p>
    <w:p w:rsidR="006B418F" w:rsidRPr="004D0B24" w:rsidRDefault="006B418F" w:rsidP="006B418F">
      <w:pPr>
        <w:pStyle w:val="Ttulo5"/>
        <w:jc w:val="both"/>
        <w:rPr>
          <w:rFonts w:ascii="Tahoma" w:hAnsi="Tahoma" w:cs="Tahoma"/>
        </w:rPr>
      </w:pPr>
      <w:bookmarkStart w:id="0" w:name="_GoBack"/>
      <w:bookmarkEnd w:id="0"/>
    </w:p>
    <w:sectPr w:rsidR="006B418F" w:rsidRPr="004D0B2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5A" w:rsidRDefault="006B418F" w:rsidP="00480015">
    <w:pPr>
      <w:pStyle w:val="Rodap"/>
      <w:tabs>
        <w:tab w:val="clear" w:pos="4252"/>
        <w:tab w:val="clear" w:pos="8504"/>
        <w:tab w:val="left" w:pos="8064"/>
        <w:tab w:val="right" w:pos="9310"/>
      </w:tabs>
      <w:ind w:firstLine="720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-15240</wp:posOffset>
          </wp:positionH>
          <wp:positionV relativeFrom="paragraph">
            <wp:posOffset>-148590</wp:posOffset>
          </wp:positionV>
          <wp:extent cx="7719060" cy="106235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8FA">
      <w:tab/>
    </w:r>
    <w:r w:rsidR="007F78FA"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5A" w:rsidRPr="00D32617" w:rsidRDefault="006B418F" w:rsidP="00480015">
    <w:pPr>
      <w:pStyle w:val="Cabealho"/>
      <w:tabs>
        <w:tab w:val="clear" w:pos="4252"/>
        <w:tab w:val="clear" w:pos="8504"/>
        <w:tab w:val="left" w:pos="2208"/>
        <w:tab w:val="left" w:pos="3588"/>
      </w:tabs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-1096645</wp:posOffset>
          </wp:positionV>
          <wp:extent cx="7658100" cy="126111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6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4919"/>
    <w:multiLevelType w:val="hybridMultilevel"/>
    <w:tmpl w:val="30A6AF9A"/>
    <w:lvl w:ilvl="0" w:tplc="5AC21FE8">
      <w:start w:val="1"/>
      <w:numFmt w:val="lowerLetter"/>
      <w:lvlText w:val="%1)"/>
      <w:lvlJc w:val="left"/>
      <w:pPr>
        <w:ind w:left="120" w:hanging="27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96813E2">
      <w:numFmt w:val="bullet"/>
      <w:lvlText w:val="•"/>
      <w:lvlJc w:val="left"/>
      <w:pPr>
        <w:ind w:left="1038" w:hanging="274"/>
      </w:pPr>
      <w:rPr>
        <w:rFonts w:hint="default"/>
        <w:lang w:val="pt-PT" w:eastAsia="en-US" w:bidi="ar-SA"/>
      </w:rPr>
    </w:lvl>
    <w:lvl w:ilvl="2" w:tplc="2EE20B7E">
      <w:numFmt w:val="bullet"/>
      <w:lvlText w:val="•"/>
      <w:lvlJc w:val="left"/>
      <w:pPr>
        <w:ind w:left="1957" w:hanging="274"/>
      </w:pPr>
      <w:rPr>
        <w:rFonts w:hint="default"/>
        <w:lang w:val="pt-PT" w:eastAsia="en-US" w:bidi="ar-SA"/>
      </w:rPr>
    </w:lvl>
    <w:lvl w:ilvl="3" w:tplc="2514BB7E">
      <w:numFmt w:val="bullet"/>
      <w:lvlText w:val="•"/>
      <w:lvlJc w:val="left"/>
      <w:pPr>
        <w:ind w:left="2875" w:hanging="274"/>
      </w:pPr>
      <w:rPr>
        <w:rFonts w:hint="default"/>
        <w:lang w:val="pt-PT" w:eastAsia="en-US" w:bidi="ar-SA"/>
      </w:rPr>
    </w:lvl>
    <w:lvl w:ilvl="4" w:tplc="7C1A61CE">
      <w:numFmt w:val="bullet"/>
      <w:lvlText w:val="•"/>
      <w:lvlJc w:val="left"/>
      <w:pPr>
        <w:ind w:left="3794" w:hanging="274"/>
      </w:pPr>
      <w:rPr>
        <w:rFonts w:hint="default"/>
        <w:lang w:val="pt-PT" w:eastAsia="en-US" w:bidi="ar-SA"/>
      </w:rPr>
    </w:lvl>
    <w:lvl w:ilvl="5" w:tplc="8AE62C6E">
      <w:numFmt w:val="bullet"/>
      <w:lvlText w:val="•"/>
      <w:lvlJc w:val="left"/>
      <w:pPr>
        <w:ind w:left="4713" w:hanging="274"/>
      </w:pPr>
      <w:rPr>
        <w:rFonts w:hint="default"/>
        <w:lang w:val="pt-PT" w:eastAsia="en-US" w:bidi="ar-SA"/>
      </w:rPr>
    </w:lvl>
    <w:lvl w:ilvl="6" w:tplc="FE2479FE">
      <w:numFmt w:val="bullet"/>
      <w:lvlText w:val="•"/>
      <w:lvlJc w:val="left"/>
      <w:pPr>
        <w:ind w:left="5631" w:hanging="274"/>
      </w:pPr>
      <w:rPr>
        <w:rFonts w:hint="default"/>
        <w:lang w:val="pt-PT" w:eastAsia="en-US" w:bidi="ar-SA"/>
      </w:rPr>
    </w:lvl>
    <w:lvl w:ilvl="7" w:tplc="99363BA4">
      <w:numFmt w:val="bullet"/>
      <w:lvlText w:val="•"/>
      <w:lvlJc w:val="left"/>
      <w:pPr>
        <w:ind w:left="6550" w:hanging="274"/>
      </w:pPr>
      <w:rPr>
        <w:rFonts w:hint="default"/>
        <w:lang w:val="pt-PT" w:eastAsia="en-US" w:bidi="ar-SA"/>
      </w:rPr>
    </w:lvl>
    <w:lvl w:ilvl="8" w:tplc="6D0E2418">
      <w:numFmt w:val="bullet"/>
      <w:lvlText w:val="•"/>
      <w:lvlJc w:val="left"/>
      <w:pPr>
        <w:ind w:left="7468" w:hanging="274"/>
      </w:pPr>
      <w:rPr>
        <w:rFonts w:hint="default"/>
        <w:lang w:val="pt-PT" w:eastAsia="en-US" w:bidi="ar-SA"/>
      </w:rPr>
    </w:lvl>
  </w:abstractNum>
  <w:abstractNum w:abstractNumId="1" w15:restartNumberingAfterBreak="0">
    <w:nsid w:val="1591072F"/>
    <w:multiLevelType w:val="multilevel"/>
    <w:tmpl w:val="8D30F908"/>
    <w:lvl w:ilvl="0">
      <w:start w:val="1"/>
      <w:numFmt w:val="decimal"/>
      <w:lvlText w:val="%1"/>
      <w:lvlJc w:val="left"/>
      <w:pPr>
        <w:ind w:left="168" w:hanging="168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6" w:hanging="486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627"/>
      </w:pPr>
      <w:rPr>
        <w:rFonts w:hint="default"/>
        <w:spacing w:val="-2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700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0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20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80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627"/>
      </w:pPr>
      <w:rPr>
        <w:rFonts w:hint="default"/>
        <w:lang w:val="pt-PT" w:eastAsia="en-US" w:bidi="ar-SA"/>
      </w:rPr>
    </w:lvl>
  </w:abstractNum>
  <w:abstractNum w:abstractNumId="2" w15:restartNumberingAfterBreak="0">
    <w:nsid w:val="1F95490C"/>
    <w:multiLevelType w:val="multilevel"/>
    <w:tmpl w:val="8D30F908"/>
    <w:lvl w:ilvl="0">
      <w:start w:val="1"/>
      <w:numFmt w:val="decimal"/>
      <w:lvlText w:val="%1"/>
      <w:lvlJc w:val="left"/>
      <w:pPr>
        <w:ind w:left="168" w:hanging="168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6" w:hanging="486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627"/>
      </w:pPr>
      <w:rPr>
        <w:rFonts w:hint="default"/>
        <w:spacing w:val="-2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700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0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20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80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62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8F"/>
    <w:rsid w:val="00164040"/>
    <w:rsid w:val="006B418F"/>
    <w:rsid w:val="007F78FA"/>
    <w:rsid w:val="00F0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FFC943-1BFD-4CC6-A1B8-B085BCC0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18F"/>
    <w:pPr>
      <w:spacing w:after="160" w:line="259" w:lineRule="auto"/>
    </w:pPr>
    <w:rPr>
      <w:rFonts w:ascii="Calibri" w:eastAsia="Calibri" w:hAnsi="Calibri" w:cs="Times New Roman"/>
    </w:rPr>
  </w:style>
  <w:style w:type="paragraph" w:styleId="Ttulo5">
    <w:name w:val="heading 5"/>
    <w:basedOn w:val="Normal"/>
    <w:link w:val="Ttulo5Char"/>
    <w:uiPriority w:val="9"/>
    <w:unhideWhenUsed/>
    <w:qFormat/>
    <w:rsid w:val="006B418F"/>
    <w:pPr>
      <w:widowControl w:val="0"/>
      <w:autoSpaceDE w:val="0"/>
      <w:autoSpaceDN w:val="0"/>
      <w:spacing w:after="0" w:line="240" w:lineRule="auto"/>
      <w:ind w:left="960"/>
      <w:outlineLvl w:val="4"/>
    </w:pPr>
    <w:rPr>
      <w:rFonts w:ascii="Arial" w:eastAsia="Arial" w:hAnsi="Arial" w:cs="Arial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6B418F"/>
    <w:rPr>
      <w:rFonts w:ascii="Arial" w:eastAsia="Arial" w:hAnsi="Arial" w:cs="Arial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B41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18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B41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18F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6B418F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B418F"/>
    <w:rPr>
      <w:rFonts w:ascii="Arial MT" w:eastAsia="Arial MT" w:hAnsi="Arial MT" w:cs="Arial MT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6B418F"/>
    <w:pPr>
      <w:widowControl w:val="0"/>
      <w:autoSpaceDE w:val="0"/>
      <w:autoSpaceDN w:val="0"/>
      <w:spacing w:before="114" w:after="0" w:line="240" w:lineRule="auto"/>
      <w:ind w:left="120" w:firstLine="1416"/>
      <w:jc w:val="both"/>
    </w:pPr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6B418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ceita.fazenda.gov.br/" TargetMode="External"/><Relationship Id="rId5" Type="http://schemas.openxmlformats.org/officeDocument/2006/relationships/hyperlink" Target="http://www.receita.fazenda.gov.b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1799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2022-05-24T19:55:00Z</dcterms:created>
  <dcterms:modified xsi:type="dcterms:W3CDTF">2022-05-24T20:11:00Z</dcterms:modified>
</cp:coreProperties>
</file>